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jc w:val="center"/>
        <w:rPr>
          <w:rFonts w:ascii="PT Astra Serif" w:eastAsia="Arial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eastAsia="Arial" w:hAnsi="PT Astra Serif" w:cs="PT Astra Serif"/>
          <w:b/>
          <w:color w:val="000000"/>
          <w:sz w:val="28"/>
          <w:szCs w:val="28"/>
        </w:rPr>
        <w:t>ОБЗОР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jc w:val="center"/>
        <w:rPr>
          <w:rFonts w:ascii="PT Astra Serif" w:eastAsia="Arial" w:hAnsi="PT Astra Serif" w:cs="PT Astra Serif"/>
          <w:b/>
          <w:bCs/>
          <w:color w:val="000000"/>
          <w:sz w:val="28"/>
          <w:szCs w:val="28"/>
        </w:rPr>
      </w:pPr>
      <w:proofErr w:type="gramStart"/>
      <w:r>
        <w:rPr>
          <w:rFonts w:ascii="PT Astra Serif" w:eastAsia="Arial" w:hAnsi="PT Astra Serif" w:cs="PT Astra Serif"/>
          <w:b/>
          <w:color w:val="000000"/>
          <w:sz w:val="28"/>
          <w:szCs w:val="28"/>
        </w:rPr>
        <w:t>практики</w:t>
      </w:r>
      <w:proofErr w:type="gramEnd"/>
      <w:r>
        <w:rPr>
          <w:rFonts w:ascii="PT Astra Serif" w:eastAsia="Arial" w:hAnsi="PT Astra Serif" w:cs="PT Astra Serif"/>
          <w:b/>
          <w:color w:val="000000"/>
          <w:sz w:val="28"/>
          <w:szCs w:val="28"/>
        </w:rPr>
        <w:t xml:space="preserve"> рассмотрения судами Алтайского края споров, связанных с совершением коррупционных правонарушений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 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В 2018 - 2023 годах судами общей юрисдикции Алтайского края рассмотрены гражданские дела, связанные с совершением гражданскими служащими Алтайского края, муниципальными служащими, лицами, замещающими муниципальные должности, коррупционных </w:t>
      </w: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правонарушений, 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повлекших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последствия в виде увольнения с государственной гражданской службы Алтайского края (муниципальной службы) либо в виде изъятия в доход Российской Федерации имущества, приобретенного на доходы, законность которых не подтверждена.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B7567C" w:rsidRDefault="00726AA6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ind w:left="0"/>
        <w:jc w:val="center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  <w:t>Увольнение с госу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  <w:t>дарственной гражданской службы Алтайского края в связи с утратой доверия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В силу части 1 статьи 18 Федерального закона от 27 июля 2004 года                 № 79-ФЗ «О государственной гражданской службе Российской Федерации» (далее по тексту: «Федеральный з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акон № 79-ФЗ») государственный гражданский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служащий обязан: соблюдать ограничения, установленные настоящим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Федеральным законом и другими федеральными законами для гражданских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служащих; не совершать поступки, порочащие его честь и достоинство, а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также не со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вершать действия, связанные с влиянием каких-либо личных,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имущественных (финансовых) и иных интересов, препятствующих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добросовестному исполнению должностных обязанностей.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Федеральным законом № 79-ФЗ,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Федеральным законом от 25 декабря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2008 г. № 273-Ф3 «О пр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отиводействии коррупции» </w:t>
      </w:r>
      <w:r>
        <w:rPr>
          <w:rFonts w:ascii="PT Astra Serif" w:hAnsi="PT Astra Serif" w:cs="PT Astra Serif"/>
          <w:sz w:val="28"/>
          <w:szCs w:val="28"/>
        </w:rPr>
        <w:t>(далее по тексту: «Федеральный закон № 273-ФЗ»)</w:t>
      </w:r>
      <w:r>
        <w:rPr>
          <w:rFonts w:ascii="PT Astra Serif" w:eastAsia="Times New Roman" w:hAnsi="PT Astra Serif" w:cs="PT Astra Serif"/>
          <w:color w:val="000000"/>
          <w:sz w:val="28"/>
        </w:rPr>
        <w:t xml:space="preserve"> установлена обязанность гражданского служащего, замещающего должность гражданской службы, включенную в </w:t>
      </w:r>
      <w:hyperlink r:id="rId7" w:tooltip="https://login.consultant.ru/link/?req=doc&amp;base=LAW&amp;n=128983&amp;date=25.04.2023" w:history="1">
        <w:r>
          <w:rPr>
            <w:rStyle w:val="13"/>
            <w:rFonts w:ascii="PT Astra Serif" w:eastAsia="Times New Roman" w:hAnsi="PT Astra Serif" w:cs="PT Astra Serif"/>
            <w:color w:val="000000" w:themeColor="text1"/>
            <w:sz w:val="28"/>
            <w:u w:val="none"/>
          </w:rPr>
          <w:t>перечень</w:t>
        </w:r>
      </w:hyperlink>
      <w:r>
        <w:rPr>
          <w:rFonts w:ascii="PT Astra Serif" w:eastAsia="Times New Roman" w:hAnsi="PT Astra Serif" w:cs="PT Astra Serif"/>
          <w:color w:val="000000"/>
          <w:sz w:val="28"/>
        </w:rPr>
        <w:t>, установленный нормативными правовыми актами Российской Федерации, - ежегодн</w:t>
      </w:r>
      <w:r>
        <w:rPr>
          <w:rFonts w:ascii="PT Astra Serif" w:eastAsia="Times New Roman" w:hAnsi="PT Astra Serif" w:cs="PT Astra Serif"/>
          <w:color w:val="000000"/>
          <w:sz w:val="28"/>
        </w:rPr>
        <w:t>о не позднее срока, установленного нормативными правовыми актами Российской Федерации, представлять представителю нанимателя сведения о своих доходах, об имуществе и обязательствах имущественного характера, и о доходах, об имуществе и обязательствах имущес</w:t>
      </w:r>
      <w:r>
        <w:rPr>
          <w:rFonts w:ascii="PT Astra Serif" w:eastAsia="Times New Roman" w:hAnsi="PT Astra Serif" w:cs="PT Astra Serif"/>
          <w:color w:val="000000"/>
          <w:sz w:val="28"/>
        </w:rPr>
        <w:t xml:space="preserve">твенного характера членов своей семьи, а также сведения о своих расходах, а также о расходах членов своей семьи в порядке, установленном федеральным законом и иными нормативными правовыми актами Российской Федерации.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eastAsia="Times New Roman" w:hAnsi="PT Astra Serif" w:cs="PT Astra Serif"/>
          <w:sz w:val="24"/>
        </w:rPr>
        <w:tab/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В соответствии со статьей 11 </w:t>
      </w:r>
      <w:r>
        <w:rPr>
          <w:rFonts w:ascii="PT Astra Serif" w:hAnsi="PT Astra Serif" w:cs="PT Astra Serif"/>
          <w:sz w:val="28"/>
          <w:szCs w:val="28"/>
        </w:rPr>
        <w:t>Федераль</w:t>
      </w:r>
      <w:r>
        <w:rPr>
          <w:rFonts w:ascii="PT Astra Serif" w:hAnsi="PT Astra Serif" w:cs="PT Astra Serif"/>
          <w:sz w:val="28"/>
          <w:szCs w:val="28"/>
        </w:rPr>
        <w:t>ного закона № 273-ФЗ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государственный гражданский служащий обязан принимать меры по недопущению любой возможности возникновения конфликта интересов, а также в письменной форме уведомить представителя нанимателя о возникшем конфликте интересов или о возможно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сти его возникновения, как только ему станет об этом известно.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В соответствии со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</w:t>
      </w:r>
      <w:hyperlink r:id="rId8" w:tooltip="https://login.consultant.ru/link/?req=doc&amp;base=LAW&amp;n=464895&amp;dst=54&amp;field=134&amp;date=16.02.2024" w:history="1">
        <w:r>
          <w:rPr>
            <w:rStyle w:val="af"/>
            <w:rFonts w:ascii="PT Astra Serif" w:eastAsia="Times New Roman" w:hAnsi="PT Astra Serif" w:cs="PT Astra Serif"/>
            <w:color w:val="000000" w:themeColor="text1"/>
            <w:sz w:val="28"/>
            <w:szCs w:val="28"/>
            <w:u w:val="none"/>
          </w:rPr>
          <w:t>статьей 59.2</w:t>
        </w:r>
      </w:hyperlink>
      <w:r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Федерального закона № 79-ФЗ  гражданский служащий подлежит увольнению в связи с утратой доверия в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lastRenderedPageBreak/>
        <w:t>случаях, установленных в пунктах 1-6 ч. 1 данной статьи, в том числе в связи с  непринятием мер по предотвращению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и (или) урегулированию конфликта интересов, стороной которого он является, а также в связи с непредставлением сведений о своих доходах, расходах, об имуществе и обязательствах имущественного характера, а также о доходах, расходах, об имуществе и обязатель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ствах имущественного характера своих супруги (супруга) и несовершеннолетних детей либо представления заведомо недостоверных или неполных сведений.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8"/>
          <w:szCs w:val="28"/>
        </w:rPr>
        <w:t xml:space="preserve">Понятие конфликта интересов дано в части 1 статьи 10 Федерального закона № 273-ФЗ, согласно которой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под конфл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rFonts w:ascii="PT Astra Serif" w:hAnsi="PT Astra Serif" w:cs="PT Astra Serif"/>
          <w:sz w:val="24"/>
          <w:szCs w:val="24"/>
        </w:rPr>
        <w:t xml:space="preserve">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Согласно части 2 статьи 10 Федерального закона № 273-ФЗ под личной заинтересованностью понимается возможность получен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ия доходов в виде денег, иного имущества, в</w:t>
      </w:r>
      <w:bookmarkStart w:id="0" w:name="_GoBack"/>
      <w:bookmarkEnd w:id="0"/>
      <w:r>
        <w:rPr>
          <w:rFonts w:ascii="PT Astra Serif" w:eastAsia="Times New Roman" w:hAnsi="PT Astra Serif" w:cs="PT Astra Serif"/>
          <w:color w:val="000000"/>
          <w:sz w:val="28"/>
          <w:szCs w:val="24"/>
        </w:rPr>
        <w:t xml:space="preserve"> том числе имущественных прав, услуг имущественного характера, результатов выполненных работ или каких-либо выгод (преимуществ) лицом, указанным в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4"/>
        </w:rPr>
        <w:t xml:space="preserve"> </w:t>
      </w:r>
      <w:hyperlink r:id="rId9" w:anchor="p12" w:tooltip="file:///opt/r7-office/desktopeditors/editors/web-apps/apps/documenteditor/main/index.html?_dc=0&amp;lang=ru-RU&amp;frameEditorId=placeholder&amp;parentOrigin=file://#p12" w:history="1">
        <w:r>
          <w:rPr>
            <w:rStyle w:val="af"/>
            <w:rFonts w:ascii="PT Astra Serif" w:eastAsia="Times New Roman" w:hAnsi="PT Astra Serif" w:cs="PT Astra Serif"/>
            <w:color w:val="000000" w:themeColor="text1"/>
            <w:sz w:val="28"/>
            <w:szCs w:val="24"/>
            <w:u w:val="none"/>
          </w:rPr>
          <w:t>части 1</w:t>
        </w:r>
      </w:hyperlink>
      <w:r>
        <w:rPr>
          <w:rFonts w:ascii="PT Astra Serif" w:eastAsia="Times New Roman" w:hAnsi="PT Astra Serif" w:cs="PT Astra Serif"/>
          <w:color w:val="000000" w:themeColor="text1"/>
          <w:sz w:val="28"/>
          <w:szCs w:val="24"/>
        </w:rPr>
        <w:t xml:space="preserve"> н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 xml:space="preserve">ителями, детьми супругов и супругами детей), гражданами или организациями, с которыми лицо, указанное в </w:t>
      </w:r>
      <w:hyperlink r:id="rId10" w:anchor="p12" w:tooltip="file:///opt/r7-office/desktopeditors/editors/web-apps/apps/documenteditor/main/index.html?_dc=0&amp;lang=ru-RU&amp;frameEditorId=placeholder&amp;parentOrigin=file://#p12" w:history="1">
        <w:r>
          <w:rPr>
            <w:rStyle w:val="af"/>
            <w:rFonts w:ascii="PT Astra Serif" w:eastAsia="Times New Roman" w:hAnsi="PT Astra Serif" w:cs="PT Astra Serif"/>
            <w:color w:val="000000" w:themeColor="text1"/>
            <w:sz w:val="28"/>
            <w:szCs w:val="24"/>
            <w:u w:val="none"/>
          </w:rPr>
          <w:t>части 1</w:t>
        </w:r>
      </w:hyperlink>
      <w:r>
        <w:rPr>
          <w:rFonts w:ascii="PT Astra Serif" w:eastAsia="Times New Roman" w:hAnsi="PT Astra Serif" w:cs="PT Astra Serif"/>
          <w:color w:val="000000" w:themeColor="text1"/>
          <w:sz w:val="28"/>
          <w:szCs w:val="24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 xml:space="preserve">настоящей статьи, и (или) лица, состоящие с ним в близком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родстве или свойстве, связаны имущественными, корпоративными или иными близкими отношениями.</w:t>
      </w:r>
    </w:p>
    <w:p w:rsidR="00B7567C" w:rsidRDefault="00726AA6">
      <w:pPr>
        <w:spacing w:after="0" w:line="240" w:lineRule="auto"/>
        <w:ind w:firstLine="720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В соответствии со статьей 19 Федерального закона № 79-ФЗ предотвращение или урегулирование конфликта интересов может состоять в изменении должностного или служебно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озникновения конфликтов интересов.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Порядок применения взысканий за коррупционные правонарушения установлен </w:t>
      </w:r>
      <w:hyperlink r:id="rId11" w:tooltip="https://login.consultant.ru/link/?req=doc&amp;base=LAW&amp;n=464895&amp;dst=67&amp;field=134&amp;date=16.02.2024" w:history="1">
        <w:r>
          <w:rPr>
            <w:rStyle w:val="af"/>
            <w:rFonts w:ascii="PT Astra Serif" w:eastAsia="Times New Roman" w:hAnsi="PT Astra Serif" w:cs="PT Astra Serif"/>
            <w:color w:val="000000" w:themeColor="text1"/>
            <w:sz w:val="28"/>
            <w:szCs w:val="28"/>
            <w:u w:val="none"/>
          </w:rPr>
          <w:t>статьей 59.3</w:t>
        </w:r>
      </w:hyperlink>
      <w:r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Федерального закона № 79-ФЗ, согласно которой взыскания, предусмотренные </w:t>
      </w:r>
      <w:hyperlink r:id="rId12" w:tooltip="https://login.consultant.ru/link/?req=doc&amp;base=LAW&amp;n=469778&amp;dst=54&amp;field=134&amp;date=16.02.2024" w:history="1">
        <w:r>
          <w:rPr>
            <w:rStyle w:val="af"/>
            <w:rFonts w:ascii="PT Astra Serif" w:eastAsia="Times New Roman" w:hAnsi="PT Astra Serif" w:cs="PT Astra Serif"/>
            <w:color w:val="000000" w:themeColor="text1"/>
            <w:sz w:val="28"/>
            <w:szCs w:val="28"/>
            <w:u w:val="none"/>
          </w:rPr>
          <w:t>статьями 59.1</w:t>
        </w:r>
      </w:hyperlink>
      <w:r>
        <w:rPr>
          <w:rFonts w:ascii="PT Astra Serif" w:eastAsia="Times New Roman" w:hAnsi="PT Astra Serif" w:cs="PT Astra Serif"/>
          <w:color w:val="000000" w:themeColor="text1"/>
          <w:sz w:val="28"/>
          <w:szCs w:val="28"/>
        </w:rPr>
        <w:t xml:space="preserve"> и </w:t>
      </w:r>
      <w:hyperlink r:id="rId13" w:tooltip="https://login.consultant.ru/link/?req=doc&amp;base=LAW&amp;n=469778&amp;dst=59&amp;field=134&amp;date=16.02.2024" w:history="1">
        <w:r>
          <w:rPr>
            <w:rStyle w:val="af"/>
            <w:rFonts w:ascii="PT Astra Serif" w:eastAsia="Times New Roman" w:hAnsi="PT Astra Serif" w:cs="PT Astra Serif"/>
            <w:color w:val="000000" w:themeColor="text1"/>
            <w:sz w:val="28"/>
            <w:szCs w:val="28"/>
            <w:u w:val="none"/>
          </w:rPr>
          <w:t>59.2</w:t>
        </w:r>
      </w:hyperlink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данного Федерального закона,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- и на основании рекомендации указанной комиссии.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ab/>
        <w:t xml:space="preserve">1.1.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Гражданка N. обратилась в суд с иском </w:t>
      </w:r>
      <w:r>
        <w:rPr>
          <w:rFonts w:ascii="PT Astra Serif" w:hAnsi="PT Astra Serif" w:cs="PT Astra Serif"/>
          <w:sz w:val="28"/>
        </w:rPr>
        <w:t>о признании факта увольнения с должности государственной гражданской службы Алтайского края по ее собственной инициативе, о признании приказов органа исполнительной власти Алтайского края об увольнении ее с должности г</w:t>
      </w:r>
      <w:r>
        <w:rPr>
          <w:rFonts w:ascii="PT Astra Serif" w:hAnsi="PT Astra Serif" w:cs="PT Astra Serif"/>
          <w:sz w:val="28"/>
        </w:rPr>
        <w:t>осударственной гражданской службы Алтайского края незаконными и подлежащими отмене.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Приказом органа исполнительной власти Алтайского края N. была уволена с государственной гражданской службы в связи с утратой доверия </w:t>
      </w:r>
      <w:r>
        <w:rPr>
          <w:rFonts w:ascii="PT Astra Serif" w:hAnsi="PT Astra Serif" w:cs="PT Astra Serif"/>
          <w:sz w:val="28"/>
          <w:szCs w:val="28"/>
        </w:rPr>
        <w:t>за непредставление сведений о своих рас</w:t>
      </w:r>
      <w:r>
        <w:rPr>
          <w:rFonts w:ascii="PT Astra Serif" w:hAnsi="PT Astra Serif" w:cs="PT Astra Serif"/>
          <w:sz w:val="28"/>
          <w:szCs w:val="28"/>
        </w:rPr>
        <w:t>ходах и расходах своего супруга, а также представление заведомо недостоверных и неполных сведений о своих доходах, об имуществе и обязательствах имущественного характера и доходах, об имуществе и обязательствах имущественного характера своего супруга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.    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   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В обоснование требований истец указала, что ею были написаны заявления об увольнении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 должности государственной гражданской службы Алтайского края по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собственному желанию, однако увольнение произведено по инициативе представителя нанимателя. Отдел п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 профилактике        коррупционных и иных правонарушений Администрации Губернатора и Правительства Алтайского края полномочиями по проведению проверок, подписанию и направлению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докладов по результатам проверок в отношении государственных гражданских служа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щих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иных органов исполнительной власти Алтайского края в целях привлечения их к ответственности по ст. 59.1, 59.2 ФЗ-79 не обладает. Заместитель Председателя Правительства Алтайского - руководитель Администрации Губернатора и Правительства Алтайского края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не вправе принимать решения об осуществлении контроля за расходами и о проведении проверок </w:t>
      </w:r>
      <w:r>
        <w:rPr>
          <w:rFonts w:ascii="PT Astra Serif" w:hAnsi="PT Astra Serif" w:cs="PT Astra Serif"/>
          <w:sz w:val="28"/>
          <w:szCs w:val="28"/>
        </w:rPr>
        <w:t>достоверности и полноты сведений о доходах, об имуществе и обязательствах имущественного характера в отношении государственных гражданских служащих иных органов госу</w:t>
      </w:r>
      <w:r>
        <w:rPr>
          <w:rFonts w:ascii="PT Astra Serif" w:hAnsi="PT Astra Serif" w:cs="PT Astra Serif"/>
          <w:sz w:val="28"/>
          <w:szCs w:val="28"/>
        </w:rPr>
        <w:t xml:space="preserve">дарственной власти Алтайского края. При увольнении истца с государственной гражданской службы Алтайского края не учтены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стаж государственной гражданской службы, наличие поощрений и награждений, многолетнее соблюдение ограничений и запретов, соблюдение треб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ований о предотвращении или об урегулировании конфликта интересов, наличие тяжелых семейных обстоятельств в период заполнения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справок о доходах и расходах.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При рассмотрении дела суд первой инстанции пришел к следующим выводам.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Заместитель Председателя Пра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вительства Алтайского края - руководитель Администрации Губернатора и Правительства Алтайского края наделен </w:t>
      </w:r>
      <w:r>
        <w:rPr>
          <w:rFonts w:ascii="PT Astra Serif" w:hAnsi="PT Astra Serif" w:cs="PT Astra Serif"/>
          <w:sz w:val="28"/>
          <w:szCs w:val="28"/>
        </w:rPr>
        <w:t xml:space="preserve">правом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принимать решения об осуществлении контроля за расходами, а также</w:t>
      </w:r>
      <w:r>
        <w:rPr>
          <w:rFonts w:ascii="PT Astra Serif" w:eastAsia="Times New Roman" w:hAnsi="PT Astra Serif" w:cs="PT Astra Serif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 проведении проверок соблюдения требований, ограничений и запретов, исполн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ения обязанностей, связанных с государственной гражданской службой Алтайского края, представляемых гражданами, замещающих любые должности гражданской службы, установленные в государственных органах Алтайского края, осуществление полномочий по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lastRenderedPageBreak/>
        <w:t>которым влече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дерации.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ab/>
        <w:t>О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тдел по профилактике коррупционных и иных правонарушений Администрации Губернатора и Правительства Алтайского края уполномочен на осуществление контроля за расходами, а также проведение проверок достоверности и полноты сведений о доходах, об иму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ществе и обязательствах имущественного характера, представляемых гражданами, замещающими любые должности гражданской службы, установленные в государственных органах</w:t>
      </w:r>
      <w:r>
        <w:t>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ab/>
        <w:t>Подача заявления об увольнении государственного гражданского служащего по собственному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же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ланию не препятствует увольнению по основанию, предусмотренному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ст. 59.2 Федерального закона № 79-ФЗ, в связи с утратой доверия.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При реализации гарантий, предоставляемых Трудовым кодексом Российской Федерации работникам в случае расторжения с ними трудовог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 договора, должен соблюдаться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общеправовой принцип недопустимости злоупотребления правом, в том числе и со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стороны работников. Подача заявления об увольнении по собственному желанию в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период временной нетрудоспособности при наличии уведомления о завершени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и проверки,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установившей факт коррупционных правонарушений, и издания представителем нанимателя приказа об увольнении, свидетельствует о злоупотреблении</w:t>
      </w:r>
      <w: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N.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трудовыми правами.                              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Факт совершения истцом коррупционного правонарушен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ия, влекущего увольнени</w:t>
      </w:r>
      <w:r>
        <w:rPr>
          <w:rFonts w:ascii="PT Astra Serif" w:hAnsi="PT Astra Serif" w:cs="PT Astra Serif"/>
          <w:sz w:val="28"/>
          <w:szCs w:val="28"/>
        </w:rPr>
        <w:t>е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государственного гражданского служащего с государственной гражданской службы установлен, объем выявленных нарушений является значительным, при наложении н</w:t>
      </w:r>
      <w:r>
        <w:rPr>
          <w:rFonts w:ascii="PT Astra Serif" w:hAnsi="PT Astra Serif" w:cs="PT Astra Serif"/>
          <w:sz w:val="28"/>
          <w:szCs w:val="28"/>
        </w:rPr>
        <w:t>а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истца дисциплинарного взыскания работодателем учтены тяжесть совершенного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п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роступка и обстоятельства, при которых он был совершен, наложенное взыскание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соразмерно совершенному проступку, срок и порядок привлечения истца к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дисциплинарной ответственности в виде увольнения ответчиком не нарушены, процедура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              проведения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проверки и увольнения соблюдена.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hAnsi="PT Astra Serif" w:cs="PT Astra Serif"/>
          <w:sz w:val="28"/>
          <w:szCs w:val="28"/>
        </w:rPr>
        <w:t>Решением суда в удовлетворении исковых требований гражданки N. было отказано в полном объеме. Судами апелляционной и кассационной инстанций решение суда первой инстанции оставлено без изменения.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1.2. Гражданин N. обратился в суд с требованием </w:t>
      </w:r>
      <w:r>
        <w:rPr>
          <w:rFonts w:ascii="PT Astra Serif" w:hAnsi="PT Astra Serif" w:cs="PT Astra Serif"/>
          <w:sz w:val="28"/>
        </w:rPr>
        <w:t>о признании незаконным распоряжения Губернатора Алтайского края об увольнении в связи с утратой доверия, о признании незаконным приказа органа исполнительной власти Алтайского края о прекращении (расторжении)</w:t>
      </w:r>
      <w:r>
        <w:rPr>
          <w:rFonts w:ascii="PT Astra Serif" w:hAnsi="PT Astra Serif" w:cs="PT Astra Serif"/>
          <w:sz w:val="28"/>
        </w:rPr>
        <w:t xml:space="preserve"> трудового договора с работником (увольнении); о восстановлении в ранее замещаемой должности государственной гражданской службы Алтайского </w:t>
      </w:r>
      <w:r>
        <w:rPr>
          <w:rFonts w:ascii="PT Astra Serif" w:hAnsi="PT Astra Serif" w:cs="PT Astra Serif"/>
          <w:sz w:val="28"/>
        </w:rPr>
        <w:lastRenderedPageBreak/>
        <w:t>края, взыскании заработной платы за время вынужденного прогула и о взыскании компенсации морального вреда.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 Распоря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жением Губернатора Алтайского края N. уволен с государственной гражданской службы Алтайского края в связи с утратой доверия за нарушения, выразившиеся в несвоевременном уведомлении Губернатора Алтайского края о возникшем конфликте интересов в рамках осущес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твления должностных полномочий при рассмотрении вопросов о распределении субсидий подведомственным органу исполнительной власти Алтайского края краевым учреждениям, заключившим договоры с                         ООО «***», учредителем и руководителем котор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ого являлись близкие родственники государственного служащего, непринятии мер по предотвращению и урегулированию конфликта интересов, стороной которого он являлся.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обоснование заявленных требований N. ссылался на то, что представителем нанимателя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неправильно применены номы о коррупционном правонарушении,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поскольку конфликта интересов в деятельности истца не имеется, так как отсутствовала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личная заинтересованность истца и получение выгоды. Органом исполнительной власти, в котором он замещал должност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ь государственной гражданской службы, контракты с ООО «***» не заключались. Контракты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заключались учреждениями в рамках федерального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закона от 05.04.2013 № 44-ФЗ «О контрактной системе в сфере закупок товаров, работ, услуг для обеспечения государственных и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муниципальных нужд». Указывал, что не имел возможности влиять на заключение данных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контрактов. О том, что жена является учредителем ООО «***», сообщал в рамках декларационной кампании, а также предоставил сведения о генеральном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директоре общества, которым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является его сын. При наложении на него взыскания в виде увольнения не были учтены неоднократные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поощрения в виде благодарностей, премий, почетных грамот.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        При рассмотрении дела судом первой инстанции было установлено, что      ООО «***» учрежде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но супругой N., генеральным директором </w:t>
      </w: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общества  является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сын истца.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В период с ДД.ММ.ГГ. по ДД.ММ.ГГ. ООО «***»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заключило с краевыми учреждениями гражданско-правовые договоры.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До начала исполнения своих обязанностей, связанных с рассмотрением вопросов рас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пределения бюджетных </w:t>
      </w: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средств  по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договорам, заключаемым с ООО «***», N. не уведомил представителя нанимателя в установленном законом порядке о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возникшем конфликте интересов или о возможности его возникновения. До поступления представления прокурора Алтайск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ого края о наличии в действиях</w:t>
      </w:r>
      <w:r>
        <w:t xml:space="preserve"> </w:t>
      </w:r>
      <w:r>
        <w:rPr>
          <w:rFonts w:ascii="PT Astra Serif" w:hAnsi="PT Astra Serif" w:cs="PT Astra Serif"/>
          <w:sz w:val="28"/>
          <w:szCs w:val="28"/>
        </w:rPr>
        <w:t>N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. конфликта интересов, истец никаких мер к предотвращению или урегулированию конфликта интересов не предпринял.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highlight w:val="white"/>
        </w:rPr>
        <w:t>Подача в рамках декларационной кампании</w:t>
      </w:r>
      <w:r>
        <w:rPr>
          <w:highlight w:val="white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highlight w:val="white"/>
        </w:rPr>
        <w:t>сведений о том, что супруга истца является учредителем ООО «***», не</w:t>
      </w:r>
      <w:r>
        <w:rPr>
          <w:highlight w:val="white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highlight w:val="white"/>
        </w:rPr>
        <w:t>сви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highlight w:val="white"/>
        </w:rPr>
        <w:t>детельствует о возникновении конфликта интересов у истца, при том, что закон</w:t>
      </w:r>
      <w:r>
        <w:rPr>
          <w:highlight w:val="white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highlight w:val="white"/>
        </w:rPr>
        <w:t>возлагает обязанность сообщения о возможном конфликте интересов на государственного</w:t>
      </w:r>
      <w:r>
        <w:rPr>
          <w:rFonts w:ascii="PT Astra Serif" w:hAnsi="PT Astra Serif" w:cs="PT Astra Serif"/>
          <w:color w:val="000000"/>
          <w:sz w:val="36"/>
          <w:szCs w:val="36"/>
          <w:highlight w:val="white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highlight w:val="white"/>
        </w:rPr>
        <w:t>служащего.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N. не приняты меры к предотвращению и урегулированию конфликта интересов.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Истец неверно толкует законодательство, которое под конфликтом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lastRenderedPageBreak/>
        <w:t>интересов понимает, в том числе, и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возможность получения доходов в виде денег, иного имущества, в том числе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имущественных прав, услуг имущественного характера, результатов выполненных работ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ил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и каких-либо выгод (преимуществ) государственным гражданским служащим и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(или) состоящими с ним в близком родстве или свойстве лицами (родителями, супругами,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детьми, братьями, сестрами, а также братьями, сестрами, родителями, детьми супругов и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супругами дет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ей).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ab/>
        <w:t>Примененная к истцу мера в виде увольнения соответствует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характеру совершенного гражданским служащим коррупционного правонарушения, его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тяжести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, обстоятельствам, при которых оно совершено, учтены соблюдение гражданским служащим других ограничений и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запретов, требований о предотвращении или об урегулировании конфликта интересов и исполнение им обязанностей, установленных в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целях противодействия коррупции.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eastAsia="Times New Roman" w:hAnsi="PT Astra Serif" w:cs="PT Astra Serif"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     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ab/>
        <w:t>Решением суда в удовлетворении исковых требований N. отказано. Судами апелляционной и кас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сационной инстанций решение суда первой инстанции оставлено без изменения.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ab/>
        <w:t xml:space="preserve">1.3. </w:t>
      </w:r>
      <w:r>
        <w:rPr>
          <w:rFonts w:ascii="PT Astra Serif" w:hAnsi="PT Astra Serif" w:cs="PT Astra Serif"/>
          <w:sz w:val="28"/>
          <w:szCs w:val="28"/>
        </w:rPr>
        <w:t xml:space="preserve">Гражданин N. обратился в суд с требованием к органу исполнительной власти Алтайского края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о признании увольнения незаконным, восстановлении в должности, взыскании заработной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платы за период вынужденного прогула.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Приказом органа исполнительной власти Алтайского края истец был освобожден от занимаемой должности государственной гражданской службы Алтайского края в связи с утратой доверия в связи с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непринятием мер по предотвращению и (или) урегулированию конфликта интересов, стороной которого он является.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В обоснование заявленных требований </w:t>
      </w:r>
      <w:r>
        <w:rPr>
          <w:rFonts w:ascii="PT Astra Serif" w:hAnsi="PT Astra Serif" w:cs="PT Astra Serif"/>
          <w:sz w:val="28"/>
          <w:szCs w:val="28"/>
        </w:rPr>
        <w:t>N.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ссылался на то, что в его действиях при исполнении им своих должностных обязанностей заинтересованность мате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риального свойства отсутствует, поскольку истец и директор ООО «***», с которым ответчиком был заключен договор аренды, родственниками не являются, какими-либо отношениями между собой не связаны. Брак между N. и ФИО был расторгнут, совместно с ФИО истец не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проживает, общее совместное хозяйство и семейный быт не ведет, после расторжения брака сменил место жительства.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Решением суда исковые требования </w:t>
      </w:r>
      <w:r>
        <w:rPr>
          <w:rFonts w:ascii="PT Astra Serif" w:hAnsi="PT Astra Serif" w:cs="PT Astra Serif"/>
          <w:sz w:val="28"/>
          <w:szCs w:val="28"/>
        </w:rPr>
        <w:t>N.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были удовлетворены, признаны незаконными приказы органа исполнительной власти Алтайского края о применении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взыскания в виде увольнения в связи с утратой доверия в отношении </w:t>
      </w:r>
      <w:r>
        <w:rPr>
          <w:rFonts w:ascii="PT Astra Serif" w:hAnsi="PT Astra Serif" w:cs="PT Astra Serif"/>
          <w:sz w:val="28"/>
          <w:szCs w:val="28"/>
        </w:rPr>
        <w:t>N.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и о прекращении (расторжении) служебного контракта (увольнении), </w:t>
      </w:r>
      <w:r>
        <w:rPr>
          <w:rFonts w:ascii="PT Astra Serif" w:hAnsi="PT Astra Serif" w:cs="PT Astra Serif"/>
          <w:sz w:val="28"/>
          <w:szCs w:val="28"/>
        </w:rPr>
        <w:t>N.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восстановлен в должности государственной гражданской службы Алтайского края.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hAnsi="PT Astra Serif" w:cs="PT Astra Serif"/>
          <w:sz w:val="28"/>
          <w:szCs w:val="28"/>
        </w:rPr>
        <w:t>Судом апелляционной инстанции решение суда</w:t>
      </w:r>
      <w:r>
        <w:rPr>
          <w:rFonts w:ascii="PT Astra Serif" w:hAnsi="PT Astra Serif" w:cs="PT Astra Serif"/>
          <w:sz w:val="28"/>
          <w:szCs w:val="28"/>
        </w:rPr>
        <w:t xml:space="preserve"> первой инстанции отменено, вынесено новое решение об оставлении без удовлетворения исковых требований N. к органу исполнительной власти Алтайского края.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     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ab/>
        <w:t xml:space="preserve">Вопреки выводам суда первой инстанции, судебная коллегия пришла к выводу о том, что имеющиеся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в материалах дела доказательства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lastRenderedPageBreak/>
        <w:t>свидетельствуют о том, что фактические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брачные отношения между истцом и Ф.И.О. (его бывшей супругой) не прекращены.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Суд апелляционной инстанции указал, что поскольку истцом не приняты меры по урегулированию конфликта интере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сов, нарушений порядка привлечения его</w:t>
      </w:r>
      <w: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к ответственности в виде увольнения не допущено, оспариваемые N. приказы являются законными и обоснованными, поэтому основания для удовлетворения иска отсутствуют.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eastAsia="Times New Roman" w:hAnsi="PT Astra Serif" w:cs="PT Astra Serif"/>
          <w:color w:val="000000"/>
          <w:sz w:val="36"/>
          <w:szCs w:val="36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exact"/>
        <w:jc w:val="center"/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  <w:t xml:space="preserve">2. 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  <w:t>Досрочное прекращение полномочий, освобождение от замещаемой должности или увольнение в связи с утратой доверия в случае нарушения запрета на открытие счетов (вкладов), хранение наличных денежных средств и ценностей в иностранных банках, расположенных за п</w:t>
      </w:r>
      <w:r>
        <w:rPr>
          <w:rFonts w:ascii="PT Astra Serif" w:eastAsia="Times New Roman" w:hAnsi="PT Astra Serif" w:cs="PT Astra Serif"/>
          <w:b/>
          <w:bCs/>
          <w:color w:val="000000"/>
          <w:sz w:val="28"/>
          <w:szCs w:val="28"/>
        </w:rPr>
        <w:t xml:space="preserve">ределами территории Российской Федерации, владение и (или) пользование иностранными финансовыми инструментами 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ab/>
        <w:t xml:space="preserve">Федеральным законом от 7 мая 2013 года № 79-ФЗ «О запрете отдельным категориям лиц открывать и иметь счета (вклады), хранить наличные денежные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 тексту: «Федеральный закон от 07.05.2013 № 79-ФЗ») в целях обеспечения нац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иональной безопасности Российской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ения, затрагивающие вопросы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а пределами территории Российской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 осуществления проверки соблюдения указанными лицами дан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ного запрета и меры ответственности за его нарушение.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Аналогичная норма содержится в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Федеральном законе от 25 декабря 2008 года № 273-ФЗ </w:t>
      </w:r>
      <w:r>
        <w:rPr>
          <w:rFonts w:ascii="PT Astra Serif" w:hAnsi="PT Astra Serif" w:cs="PT Astra Serif"/>
          <w:sz w:val="28"/>
          <w:szCs w:val="28"/>
        </w:rPr>
        <w:t>«О противодействии коррупции» (далее по тексту: «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Федеральный закон от № 273-ФЗ»)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Запрет, установленный Федеральным з</w:t>
      </w:r>
      <w:r>
        <w:rPr>
          <w:rFonts w:ascii="PT Astra Serif" w:hAnsi="PT Astra Serif" w:cs="PT Astra Serif"/>
          <w:sz w:val="28"/>
          <w:szCs w:val="28"/>
        </w:rPr>
        <w:t xml:space="preserve">аконом от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07.05.2013 № 79-ФЗ,</w:t>
      </w:r>
      <w:r>
        <w:rPr>
          <w:rFonts w:ascii="PT Astra Serif" w:hAnsi="PT Astra Serif" w:cs="PT Astra Serif"/>
          <w:sz w:val="28"/>
          <w:szCs w:val="28"/>
        </w:rPr>
        <w:t xml:space="preserve"> распространяется на лиц, замещающих (занимающих), в том числе, государственные должности субъектов Российской Федерации;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должности глав городских округов, глав муниципальных округов, глав муниципальных районов, глав иных муниц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ипальных образований, исполняющих полномочия глав местных администраций, глав местных администраций;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highlight w:val="white"/>
        </w:rPr>
        <w:t>должности государственной гражданской службы субъектов Российской Федерации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, включенные в соответствующий перечень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;  депутатов представительных органов мун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иципальных районов, муниципальных округов и городских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lastRenderedPageBreak/>
        <w:t>округов, осуществляющих свои полномочия на постоянной основе, депутатов, замещающих должности в представительных органах муниципальных районов, муниципальных округов и городских округов;</w:t>
      </w:r>
      <w:r>
        <w:rPr>
          <w:rFonts w:ascii="PT Astra Serif" w:hAnsi="PT Astra Serif" w:cs="PT Astra Serif"/>
          <w:sz w:val="28"/>
          <w:szCs w:val="28"/>
        </w:rPr>
        <w:t xml:space="preserve"> а также на их с</w:t>
      </w:r>
      <w:r>
        <w:rPr>
          <w:rFonts w:ascii="PT Astra Serif" w:hAnsi="PT Astra Serif" w:cs="PT Astra Serif"/>
          <w:sz w:val="28"/>
          <w:szCs w:val="28"/>
        </w:rPr>
        <w:t>упруг (супругов) и несовершеннолетних детей.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В соответствии со статьей 10 Федерального закона от 07.05.2013                             № 79-ФЗ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несоблюдение указанным выше лицом, его супругой (супругом) и (или) несовершеннолетними детьми запрета открывать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лица, за исключением случаев, у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становленных федеральными законами.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36"/>
          <w:szCs w:val="36"/>
        </w:rPr>
        <w:tab/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2.1.  Прокурор Алтайского края обратился в суд с исковым заявлением к представительному органу местного самоуправления о признании незаконными решений о применении к главе муниципального образования меры ответственност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и в виде предупреждения и об отставке главы муниципального образования,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возложении обязанности рассмотреть вопрос об удалении главы муниципального образования в отставку в соответствии со статьей 74.1 Федерального закона от 6 октября 20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03 года № 131-ФЗ «Об общих принципах организации местного самоуправления в Российской Федерации».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В обоснование заявленных административных требований прокурор указал, что прокуратурой проведена проверка исполнения законодательства о противодействии корруп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ции при предоставлении сведений о доходах, расходах, имуществе и обязательствах имущественного характера </w:t>
      </w: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главой 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образования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N. В ходе проверки представленных главой муниципального образования сведений за ***год выявлен факт владения его суп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ругой 3 иностранными финансовыми инструментами, в том числе, иностранными ценными бумагами. Таким образом, глава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муниципального образования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не исполнил требования Федерального закона от 07.05.2013         № 79-ФЗ, что в силу статьи 10 названного закона вле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чет досрочное прекращение полномочий, освобождение от замещаемой (занимаемой) должности или увольнение в связи с утратой доверия.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По факту использования иностранных финансовых инструментов супругой главы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муниципального образования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было внесено представлен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ие ответчику о применении меры ответственности в виде удаления главы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муниципального образования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в отставку. Решением представительного органа местного самоуправления представление прокурора удовлетворено, мандатной комиссии поручено провести проверку и вне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сти на рассмотрение очередной сессии проект решения о применении к главе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муниципального образования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меры ответственности. Решением от ДД.ММ.ГГ. к главе района применена мера ответственности в виде предупреждения.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lastRenderedPageBreak/>
        <w:t>Решением представительного органа местного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самоуправления от ДД.ММ.ГГ. по результатам рассмотрения поступившего заявления главы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муниципального образования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об отставке по собственному желанию принята отставка и прекращены его полномочия.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В судебном заседании N.  </w:t>
      </w:r>
      <w:proofErr w:type="gramStart"/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возражал</w:t>
      </w:r>
      <w:proofErr w:type="gramEnd"/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против удовлетворения иска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, указав, что в отставку ушел по собственной инициативе. Не оспаривал факт наличия у супруги иностранных ценных бумаг. Считал, что он не скрывал факт наличия иностранных ценных бумаг, поскольку не знал об их наличии. Супруга открыла счета, не уведомив его.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Нарушение было выявлено в ходе прокурорской проверки, и активы были закрыты. 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Судом первой инстанции установлено, что </w:t>
      </w:r>
      <w:r>
        <w:rPr>
          <w:rStyle w:val="fio6"/>
          <w:rFonts w:ascii="PT Astra Serif" w:hAnsi="PT Astra Serif" w:cs="PT Astra Serif"/>
          <w:color w:val="000000"/>
          <w:sz w:val="28"/>
          <w:szCs w:val="28"/>
        </w:rPr>
        <w:t xml:space="preserve">супругой N. </w:t>
      </w:r>
      <w:r>
        <w:rPr>
          <w:rFonts w:ascii="PT Astra Serif" w:hAnsi="PT Astra Serif" w:cs="PT Astra Serif"/>
          <w:color w:val="000000"/>
          <w:sz w:val="28"/>
          <w:szCs w:val="28"/>
        </w:rPr>
        <w:t>на основании заявления был заключен с АО «***» договор доверительного управления активами, в связи с чем за период с </w:t>
      </w:r>
      <w:r>
        <w:rPr>
          <w:rStyle w:val="data2"/>
          <w:rFonts w:ascii="PT Astra Serif" w:hAnsi="PT Astra Serif" w:cs="PT Astra Serif"/>
          <w:color w:val="000000"/>
          <w:sz w:val="28"/>
          <w:szCs w:val="28"/>
        </w:rPr>
        <w:t>ДД.ММ.ГГ</w:t>
      </w:r>
      <w:r>
        <w:rPr>
          <w:rFonts w:ascii="PT Astra Serif" w:hAnsi="PT Astra Serif" w:cs="PT Astra Serif"/>
          <w:color w:val="000000"/>
          <w:sz w:val="28"/>
          <w:szCs w:val="28"/>
        </w:rPr>
        <w:t> по </w:t>
      </w:r>
      <w:r>
        <w:rPr>
          <w:rStyle w:val="data2"/>
          <w:rFonts w:ascii="PT Astra Serif" w:hAnsi="PT Astra Serif" w:cs="PT Astra Serif"/>
          <w:color w:val="000000"/>
          <w:sz w:val="28"/>
          <w:szCs w:val="28"/>
        </w:rPr>
        <w:t>ДД.ММ.ГГ</w:t>
      </w:r>
      <w:r>
        <w:rPr>
          <w:rFonts w:ascii="PT Astra Serif" w:hAnsi="PT Astra Serif" w:cs="PT Astra Serif"/>
          <w:color w:val="000000"/>
          <w:sz w:val="28"/>
          <w:szCs w:val="28"/>
        </w:rPr>
        <w:t> ей приобретены ценные бумаги фонда </w:t>
      </w:r>
      <w:r>
        <w:rPr>
          <w:rStyle w:val="others1"/>
          <w:rFonts w:ascii="PT Astra Serif" w:hAnsi="PT Astra Serif" w:cs="PT Astra Serif"/>
          <w:color w:val="000000"/>
          <w:sz w:val="28"/>
          <w:szCs w:val="28"/>
        </w:rPr>
        <w:t xml:space="preserve">«***» </w:t>
      </w:r>
      <w:r>
        <w:rPr>
          <w:rFonts w:ascii="PT Astra Serif" w:hAnsi="PT Astra Serif" w:cs="PT Astra Serif"/>
          <w:color w:val="000000"/>
          <w:sz w:val="28"/>
          <w:szCs w:val="28"/>
        </w:rPr>
        <w:t>международной инвестиционной компании </w:t>
      </w:r>
      <w:r>
        <w:rPr>
          <w:rStyle w:val="others1"/>
          <w:rFonts w:ascii="PT Astra Serif" w:hAnsi="PT Astra Serif" w:cs="PT Astra Serif"/>
          <w:color w:val="000000"/>
          <w:sz w:val="28"/>
          <w:szCs w:val="28"/>
        </w:rPr>
        <w:t>«***»</w:t>
      </w:r>
      <w:r>
        <w:rPr>
          <w:rFonts w:ascii="PT Astra Serif" w:hAnsi="PT Astra Serif" w:cs="PT Astra Serif"/>
          <w:color w:val="000000"/>
          <w:sz w:val="28"/>
          <w:szCs w:val="28"/>
        </w:rPr>
        <w:t>. </w:t>
      </w:r>
      <w:r>
        <w:rPr>
          <w:rStyle w:val="fio6"/>
          <w:rFonts w:ascii="PT Astra Serif" w:hAnsi="PT Astra Serif" w:cs="PT Astra Serif"/>
          <w:color w:val="000000"/>
          <w:sz w:val="28"/>
          <w:szCs w:val="28"/>
        </w:rPr>
        <w:t>Супруга N.</w:t>
      </w:r>
      <w:r>
        <w:rPr>
          <w:rFonts w:ascii="PT Astra Serif" w:hAnsi="PT Astra Serif" w:cs="PT Astra Serif"/>
          <w:color w:val="000000"/>
          <w:sz w:val="28"/>
          <w:szCs w:val="28"/>
        </w:rPr>
        <w:t> частично распорядилась указанными ценными бумагами. Кроме того, были получены дивиденды по данным ценным бумагам.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rFonts w:ascii="PT Astra Serif" w:hAnsi="PT Astra Serif" w:cs="PT Astra Serif"/>
          <w:color w:val="000000"/>
        </w:rPr>
      </w:pPr>
      <w:r>
        <w:rPr>
          <w:rStyle w:val="fio6"/>
          <w:rFonts w:ascii="PT Astra Serif" w:hAnsi="PT Astra Serif" w:cs="PT Astra Serif"/>
          <w:color w:val="000000"/>
          <w:sz w:val="28"/>
          <w:szCs w:val="28"/>
        </w:rPr>
        <w:t>Супруга N.</w:t>
      </w:r>
      <w:r>
        <w:rPr>
          <w:rFonts w:ascii="PT Astra Serif" w:hAnsi="PT Astra Serif" w:cs="PT Astra Serif"/>
          <w:color w:val="000000"/>
          <w:sz w:val="28"/>
          <w:szCs w:val="28"/>
        </w:rPr>
        <w:t> в момент закл</w:t>
      </w:r>
      <w:r>
        <w:rPr>
          <w:rFonts w:ascii="PT Astra Serif" w:hAnsi="PT Astra Serif" w:cs="PT Astra Serif"/>
          <w:color w:val="000000"/>
          <w:sz w:val="28"/>
          <w:szCs w:val="28"/>
        </w:rPr>
        <w:t>ючения с АО «</w:t>
      </w:r>
      <w:r>
        <w:rPr>
          <w:rStyle w:val="others1"/>
          <w:rFonts w:ascii="PT Astra Serif" w:hAnsi="PT Astra Serif" w:cs="PT Astra Serif"/>
          <w:color w:val="000000"/>
          <w:sz w:val="28"/>
          <w:szCs w:val="28"/>
        </w:rPr>
        <w:t>***</w:t>
      </w:r>
      <w:r>
        <w:rPr>
          <w:rFonts w:ascii="PT Astra Serif" w:hAnsi="PT Astra Serif" w:cs="PT Astra Serif"/>
          <w:color w:val="000000"/>
          <w:sz w:val="28"/>
          <w:szCs w:val="28"/>
        </w:rPr>
        <w:t>» договора доверительного управления активами самостоятельно отказалась от получения информации о приобретаемых за счет ее денежных средств ценных бумагах, не представила сведения о статусе супруга, и при этом не лишена была права требовать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сведения о регистрации выпуска этих ценных бумаг. Неосуществление</w:t>
      </w:r>
      <w:r>
        <w:rPr>
          <w:rFonts w:ascii="PT Astra Serif" w:hAnsi="PT Astra Serif" w:cs="PT Astra Serif"/>
          <w:color w:val="000000"/>
          <w:sz w:val="28"/>
          <w:szCs w:val="28"/>
        </w:rPr>
        <w:t> N. должного контроля за использованием АО «</w:t>
      </w:r>
      <w:r>
        <w:rPr>
          <w:rStyle w:val="others1"/>
          <w:rFonts w:ascii="PT Astra Serif" w:hAnsi="PT Astra Serif" w:cs="PT Astra Serif"/>
          <w:color w:val="000000"/>
          <w:sz w:val="28"/>
          <w:szCs w:val="28"/>
        </w:rPr>
        <w:t>***</w:t>
      </w:r>
      <w:r>
        <w:rPr>
          <w:rFonts w:ascii="PT Astra Serif" w:hAnsi="PT Astra Serif" w:cs="PT Astra Serif"/>
          <w:color w:val="000000"/>
          <w:sz w:val="28"/>
          <w:szCs w:val="28"/>
        </w:rPr>
        <w:t>» денежных средств не является основанием для освобождения от ответственности за нарушение антикоррупционного законодательства. При должной осмотр</w:t>
      </w:r>
      <w:r>
        <w:rPr>
          <w:rFonts w:ascii="PT Astra Serif" w:hAnsi="PT Astra Serif" w:cs="PT Astra Serif"/>
          <w:color w:val="000000"/>
          <w:sz w:val="28"/>
          <w:szCs w:val="28"/>
        </w:rPr>
        <w:t>ительности, принимая во внимание условия заключенного договора доверительного управления имуществом, при заключении договора </w:t>
      </w:r>
      <w:r>
        <w:rPr>
          <w:rStyle w:val="fio6"/>
          <w:rFonts w:ascii="PT Astra Serif" w:hAnsi="PT Astra Serif" w:cs="PT Astra Serif"/>
          <w:color w:val="000000"/>
          <w:sz w:val="28"/>
          <w:szCs w:val="28"/>
        </w:rPr>
        <w:t xml:space="preserve">супруга N.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путем представления информации о должности, замещаемой супругом, могла исключить приобретение иностранных ценных бумаг, </w:t>
      </w:r>
      <w:r>
        <w:rPr>
          <w:rFonts w:ascii="PT Astra Serif" w:hAnsi="PT Astra Serif" w:cs="PT Astra Serif"/>
          <w:color w:val="000000"/>
          <w:sz w:val="28"/>
          <w:szCs w:val="28"/>
        </w:rPr>
        <w:t>либо изменить (расторгнуть) договор при получении информации о приобретении ценных бумаг в порядке контроля исполнения договора управляющей компанией.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Действующее антикоррупционное законодательство содержит безальтернативную меру ответственности главы муни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ципального образования за нарушение запрета на владение и пользование супругой (супругом) иностранными финансовыми инструментами. Положения Федерального закона от № 273-ФЗ не предусматривают объявление предупреждения за нарушение запрета, либо освобождение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от ответственности, применение более мягкого меры с учетом характера нарушения, тяжести и обстоятельств совершения.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Принятие высшим должностным лицом муниципального района мер по досрочному прекращению полномочий по своей инициативе, не может являться ос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нованием освобождения его от установленной федеральным законом ответственности и ее последствий, вследствие незаконности ранее принятого муниципального акта по вопросу ответственности данного лица.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lastRenderedPageBreak/>
        <w:t>Прекращение полномочий N. по собственному желанию после по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лучения результатов прокурорской проверки о нарушениях, влекущих безусловное досрочное прекращение полномочий, свидетельствует об уклонении представительного органа от прекращения полномочий в связи с утратой доверия и позволило главе избежать ответственно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сти за совершение коррупционного правонарушения, чем грубо нарушен один из основных принципов противодействия коррупции - неотвратимость ответственности за такое правонарушение, а также повлекло нарушение положений статьи 15 Федерального закона № 273-ФЗ о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включении сведений о главе в реестр лиц, уволенных в связи с утратой доверия.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  <w:lang w:eastAsia="ru-RU"/>
        </w:rPr>
        <w:t xml:space="preserve">Решением районного суда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административные исковые требования прокурора Алтайского края удовлетворены частично. Признаны незаконными решения представительного органа местного самоу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правления о рассмотрении представления прокурора Алтайского края и об отставке главы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муниципального образования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PT Astra Serif" w:hAnsi="PT Astra Serif" w:cs="PT Astra Serif"/>
          <w:sz w:val="28"/>
          <w:szCs w:val="28"/>
        </w:rPr>
        <w:t xml:space="preserve"> На представительный орган возложена 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>обязанность повторно рассмотреть представление прокурора Алтайского края о привлечении главы муниципального</w:t>
      </w:r>
      <w:r>
        <w:rPr>
          <w:rFonts w:ascii="PT Astra Serif" w:eastAsia="Times New Roman" w:hAnsi="PT Astra Serif" w:cs="PT Astra Serif"/>
          <w:color w:val="000000"/>
          <w:sz w:val="28"/>
          <w:szCs w:val="28"/>
          <w:shd w:val="clear" w:color="auto" w:fill="FFFFFF"/>
          <w:lang w:eastAsia="ru-RU"/>
        </w:rPr>
        <w:t xml:space="preserve"> образования к ответственности в соответствии с подпунктом 4 пункта 2 статьи 74.1 Федерального закона               № 131-ФЗ «Об общих принципах организации местного самоуправления в Российской Федерации».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Суд апелляционной инстанции в апелляционном опреде</w:t>
      </w:r>
      <w:r>
        <w:rPr>
          <w:rFonts w:ascii="PT Astra Serif" w:hAnsi="PT Astra Serif" w:cs="PT Astra Serif"/>
          <w:sz w:val="28"/>
          <w:szCs w:val="28"/>
        </w:rPr>
        <w:t xml:space="preserve">лении указал на то, что </w:t>
      </w:r>
      <w:r>
        <w:rPr>
          <w:rStyle w:val="fio1"/>
          <w:rFonts w:ascii="PT Astra Serif" w:hAnsi="PT Astra Serif" w:cs="PT Astra Serif"/>
          <w:color w:val="000000"/>
          <w:sz w:val="28"/>
          <w:szCs w:val="28"/>
        </w:rPr>
        <w:t>N.</w:t>
      </w:r>
      <w:r>
        <w:rPr>
          <w:rFonts w:ascii="PT Astra Serif" w:hAnsi="PT Astra Serif" w:cs="PT Astra Serif"/>
          <w:color w:val="000000"/>
          <w:sz w:val="28"/>
          <w:szCs w:val="28"/>
        </w:rPr>
        <w:t> ушел в отставку, его полномочия прекращены, что свидетельствует о невозможности его удаления в отставку повторно.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 основании исследованных в судебном заседании доказательств судом 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пелляционной инстанции решение районного суда отменено в части признания незаконным решения представительного органа местного самоуправления об отставке главы муниципального образования и возложения обязанности повторно рассмотреть представление прокурора </w:t>
      </w:r>
      <w:r>
        <w:rPr>
          <w:rFonts w:ascii="PT Astra Serif" w:hAnsi="PT Astra Serif" w:cs="PT Astra Serif"/>
          <w:color w:val="000000"/>
          <w:sz w:val="28"/>
          <w:szCs w:val="28"/>
        </w:rPr>
        <w:t>Алтайского края.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По делу в данной части принято новое решение, которым на представительный орган возложена обязанность рассмотреть вопрос о внесении изменений в решение представительного органа об отставке главы муниципального образования путем изменения о</w:t>
      </w:r>
      <w:r>
        <w:rPr>
          <w:rFonts w:ascii="PT Astra Serif" w:hAnsi="PT Astra Serif" w:cs="PT Astra Serif"/>
          <w:color w:val="000000"/>
          <w:sz w:val="28"/>
          <w:szCs w:val="28"/>
        </w:rPr>
        <w:t>снования увольнения с «отставка по собственному желанию» на «отставка по пункту 4 части 2 статьи 74.1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В остальной части реш</w:t>
      </w:r>
      <w:r>
        <w:rPr>
          <w:rFonts w:ascii="PT Astra Serif" w:hAnsi="PT Astra Serif" w:cs="PT Astra Serif"/>
          <w:color w:val="000000"/>
          <w:sz w:val="28"/>
          <w:szCs w:val="28"/>
        </w:rPr>
        <w:t>ение районного суда оставлено без изменения.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eastAsia="Times New Roman" w:hAnsi="PT Astra Serif" w:cs="PT Astra Serif"/>
          <w:color w:val="000000"/>
          <w:sz w:val="36"/>
          <w:szCs w:val="36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2"/>
          <w:szCs w:val="32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3. Изъятие в доход Российской Федерации </w:t>
      </w:r>
      <w:proofErr w:type="gram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имущества,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отношении которого не представлено сведений, подтверждающих его приобретение на законные доходы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44"/>
          <w:szCs w:val="44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Arial" w:hAnsi="PT Astra Serif" w:cs="PT Astra Serif"/>
          <w:color w:val="000000"/>
          <w:sz w:val="28"/>
          <w:szCs w:val="24"/>
        </w:rPr>
        <w:t xml:space="preserve">Пунктом 1 части 1 статьи 2 </w:t>
      </w:r>
      <w:r>
        <w:rPr>
          <w:rFonts w:ascii="PT Astra Serif" w:eastAsia="Times New Roman" w:hAnsi="PT Astra Serif" w:cs="PT Astra Serif"/>
          <w:sz w:val="28"/>
        </w:rPr>
        <w:t xml:space="preserve">Федерального закона от 03.12.2012                               № 230-ФЗ «О контроле за соответствием расходов лиц, замещающих государственные должности, и иных лиц их доходам» </w:t>
      </w:r>
      <w:r>
        <w:rPr>
          <w:rFonts w:ascii="PT Astra Serif" w:eastAsia="Times New Roman" w:hAnsi="PT Astra Serif" w:cs="PT Astra Serif"/>
          <w:color w:val="000000"/>
          <w:sz w:val="28"/>
        </w:rPr>
        <w:t xml:space="preserve">(далее по тексту: </w:t>
      </w:r>
      <w:r>
        <w:rPr>
          <w:rFonts w:ascii="PT Astra Serif" w:eastAsia="Times New Roman" w:hAnsi="PT Astra Serif" w:cs="PT Astra Serif"/>
          <w:color w:val="000000"/>
          <w:sz w:val="28"/>
        </w:rPr>
        <w:lastRenderedPageBreak/>
        <w:t xml:space="preserve">«Федеральный закон № 230-ФЗ») </w:t>
      </w:r>
      <w:r>
        <w:rPr>
          <w:rFonts w:ascii="PT Astra Serif" w:eastAsia="Arial" w:hAnsi="PT Astra Serif" w:cs="PT Astra Serif"/>
          <w:color w:val="000000"/>
          <w:sz w:val="28"/>
          <w:szCs w:val="24"/>
        </w:rPr>
        <w:t xml:space="preserve">установлен контроль за расходами лиц, замещающих (занимающих):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государственные должности субъектов Российской Федерации;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муниципальные должности</w:t>
      </w:r>
      <w:r>
        <w:rPr>
          <w:rFonts w:ascii="PT Astra Serif" w:hAnsi="PT Astra Serif" w:cs="PT Astra Serif"/>
          <w:sz w:val="24"/>
          <w:szCs w:val="24"/>
        </w:rPr>
        <w:t xml:space="preserve">;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должности государственной гражданской службы субъектов Российской Федерации, осуществление полномочий по котор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тей;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ущественного характера своих супруги (супруга) и несовершеннолетних детей.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Частью 2 статьи 2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Федерального закона № 230-ФЗ установлен контроль за расходами депутатов законодательных (представительных) органов государственной власти субъектов Российской Фед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ерации, а также за расходами их супруг (супругов) и несовершеннолетних детей, в порядке, установленном данным Федеральным законом.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b/>
          <w:bCs/>
          <w:color w:val="000000"/>
          <w:sz w:val="32"/>
          <w:szCs w:val="32"/>
        </w:rPr>
      </w:pPr>
      <w:r>
        <w:rPr>
          <w:rFonts w:ascii="PT Astra Serif" w:eastAsia="Times New Roman" w:hAnsi="PT Astra Serif" w:cs="PT Astra Serif"/>
          <w:sz w:val="28"/>
        </w:rPr>
        <w:t xml:space="preserve">В соответствии с частью 1 статьи 3 Федерального закона </w:t>
      </w:r>
      <w:r>
        <w:rPr>
          <w:rFonts w:ascii="PT Astra Serif" w:eastAsia="Times New Roman" w:hAnsi="PT Astra Serif" w:cs="PT Astra Serif"/>
          <w:color w:val="000000"/>
          <w:sz w:val="28"/>
        </w:rPr>
        <w:t>№ 230-ФЗ лица, указанные в пункте 1 части 1 статьи 2 данного Федеральн</w:t>
      </w:r>
      <w:r>
        <w:rPr>
          <w:rFonts w:ascii="PT Astra Serif" w:eastAsia="Times New Roman" w:hAnsi="PT Astra Serif" w:cs="PT Astra Serif"/>
          <w:color w:val="000000"/>
          <w:sz w:val="28"/>
        </w:rPr>
        <w:t>ого закона,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</w:t>
      </w:r>
      <w:r>
        <w:rPr>
          <w:rFonts w:ascii="PT Astra Serif" w:eastAsia="Times New Roman" w:hAnsi="PT Astra Serif" w:cs="PT Astra Serif"/>
          <w:b/>
          <w:bCs/>
          <w:i/>
          <w:iCs/>
          <w:color w:val="000000"/>
          <w:sz w:val="28"/>
        </w:rPr>
        <w:t xml:space="preserve"> </w:t>
      </w:r>
      <w:r>
        <w:rPr>
          <w:rFonts w:ascii="PT Astra Serif" w:eastAsia="Times New Roman" w:hAnsi="PT Astra Serif" w:cs="PT Astra Serif"/>
          <w:color w:val="000000"/>
          <w:sz w:val="28"/>
        </w:rPr>
        <w:t>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</w:t>
      </w:r>
      <w:r>
        <w:rPr>
          <w:rFonts w:ascii="PT Astra Serif" w:eastAsia="Times New Roman" w:hAnsi="PT Astra Serif" w:cs="PT Astra Serif"/>
          <w:color w:val="000000"/>
          <w:sz w:val="28"/>
        </w:rPr>
        <w:t>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</w:t>
      </w:r>
      <w:r>
        <w:rPr>
          <w:rFonts w:ascii="PT Astra Serif" w:eastAsia="Times New Roman" w:hAnsi="PT Astra Serif" w:cs="PT Astra Serif"/>
          <w:color w:val="000000"/>
          <w:sz w:val="28"/>
        </w:rPr>
        <w:t xml:space="preserve">них года, предшествующих отчетному периоду, и об источниках получения средств, за счет которых совершены эти сделки. 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</w:pP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Согласно части 3 статьи 16 Федерального закона № 230-ФЗ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 в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случае, если в ходе осуществления контроля за расходами лица, замещающего (зани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мающего) одну из должностей </w:t>
      </w:r>
      <w:r>
        <w:rPr>
          <w:rFonts w:ascii="PT Astra Serif" w:eastAsia="Times New Roman" w:hAnsi="PT Astra Serif" w:cs="PT Astra Serif"/>
          <w:color w:val="000000"/>
          <w:sz w:val="28"/>
          <w:szCs w:val="24"/>
        </w:rPr>
        <w:t>государственной гражданской службы субъекта Российской Федерации (муниципальной службы),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 а также за расходами его супруги (супруга) и несовершеннолетних детей выявлены обстоятельства, свидетельствующие о несоответствии расходов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данного лица, а также расходов его супруги (супруга) и несовершеннолетних детей их общему доходу, материалы, полученные в результате осуществления контроля за расходами, в трехдневный срок после его завершения направляются лицом, принявшим решение об осуще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ствлении контроля за расходами, в органы прокуратуры Российской Федерации.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ab/>
        <w:t xml:space="preserve">В соответствии со статьей 17 Федерального закона № 230-ФЗ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 xml:space="preserve">Генеральный прокурор Российской Федерации или подчиненные ему прокуроры 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ифровой валюты, в отношении которых государственным гражданским служащим (муниципальным служащим), не представлено сведений, подтверждающих их приобретение на законные доходы, или об обращении в доход Российской Федерации денежной суммы, эквивалентной стои</w:t>
      </w:r>
      <w:r>
        <w:rPr>
          <w:rFonts w:ascii="PT Astra Serif" w:eastAsia="Times New Roman" w:hAnsi="PT Astra Serif" w:cs="PT Astra Serif"/>
          <w:color w:val="000000"/>
          <w:sz w:val="28"/>
          <w:szCs w:val="28"/>
        </w:rPr>
        <w:t>мости такого имущества, если его обращение в доход Российской Федерации невозможно.</w:t>
      </w:r>
    </w:p>
    <w:p w:rsidR="00B7567C" w:rsidRDefault="00726AA6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Подпунктом 8 пункта 2 статьи 235 Гражданского кодекса Российской Федерации в качестве одного из оснований принудительного прекращения права собственности (изъятия у собстве</w:t>
      </w:r>
      <w:r>
        <w:rPr>
          <w:rFonts w:ascii="PT Astra Serif" w:hAnsi="PT Astra Serif" w:cs="PT Astra Serif"/>
          <w:sz w:val="28"/>
          <w:szCs w:val="28"/>
        </w:rPr>
        <w:t>нника его имущества) предусмотрено обращение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</w:t>
      </w:r>
      <w:r>
        <w:rPr>
          <w:rFonts w:ascii="PT Astra Serif" w:hAnsi="PT Astra Serif" w:cs="PT Astra Serif"/>
          <w:sz w:val="28"/>
          <w:szCs w:val="28"/>
        </w:rPr>
        <w:t xml:space="preserve"> законные доходы.</w:t>
      </w:r>
    </w:p>
    <w:p w:rsidR="00B7567C" w:rsidRDefault="00B756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ab/>
        <w:t>3.1 Прокурор Алтайского края обратился в суд с иском к N., являвшемуся депутатом представительного органа власти, и его супруге об обращении в доход Российской Федерации</w:t>
      </w:r>
      <w:r>
        <w:rPr>
          <w:rFonts w:ascii="PT Astra Serif" w:hAnsi="PT Astra Serif" w:cs="PT Astra Serif"/>
          <w:sz w:val="28"/>
          <w:szCs w:val="28"/>
        </w:rPr>
        <w:t xml:space="preserve"> недвижимого имущества и о прекращении права собственности на недвижимое имущество.</w:t>
      </w:r>
    </w:p>
    <w:p w:rsidR="00B7567C" w:rsidRDefault="00726AA6">
      <w:pPr>
        <w:spacing w:after="0" w:line="240" w:lineRule="auto"/>
        <w:jc w:val="both"/>
      </w:pP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  <w:sz w:val="28"/>
          <w:szCs w:val="28"/>
        </w:rPr>
        <w:t>В обоснование заявленных требований прокурор сослался на то, что в справке о доходах, имуществе, обязательствах имущественного характера, представленном N., указана кварти</w:t>
      </w:r>
      <w:r>
        <w:rPr>
          <w:rFonts w:ascii="PT Astra Serif" w:hAnsi="PT Astra Serif" w:cs="PT Astra Serif"/>
          <w:sz w:val="28"/>
          <w:szCs w:val="28"/>
        </w:rPr>
        <w:t>ра, приобретенная его супругой. Ответчиками в подтверждение источников денежных средств, на которые приобретен указанный выше объект недвижимости, представлены кредитный договор, договор займа, заключенный между супругой N. и ООО «***».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  <w:sz w:val="28"/>
          <w:szCs w:val="28"/>
        </w:rPr>
        <w:t>Решением районного</w:t>
      </w:r>
      <w:r>
        <w:rPr>
          <w:rFonts w:ascii="PT Astra Serif" w:hAnsi="PT Astra Serif" w:cs="PT Astra Serif"/>
          <w:sz w:val="28"/>
          <w:szCs w:val="28"/>
        </w:rPr>
        <w:t xml:space="preserve"> суда Алтайского края исковые требования прокурора оставлены без удовлетворения.</w:t>
      </w:r>
    </w:p>
    <w:p w:rsidR="00B7567C" w:rsidRDefault="00726A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PT Astra Serif" w:hAnsi="PT Astra Serif" w:cs="PT Astra Serif"/>
          <w:sz w:val="36"/>
          <w:szCs w:val="36"/>
        </w:rPr>
      </w:pP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  <w:sz w:val="28"/>
          <w:szCs w:val="28"/>
        </w:rPr>
        <w:t>Отменяя решение суда первой инстанции, апелляционный суд сослался на разъяснения Верховного Суда Российской Федерации, изложенные в Обзоре судебной практики по делам по заявл</w:t>
      </w:r>
      <w:r>
        <w:rPr>
          <w:rFonts w:ascii="PT Astra Serif" w:hAnsi="PT Astra Serif" w:cs="PT Astra Serif"/>
          <w:sz w:val="28"/>
          <w:szCs w:val="28"/>
        </w:rPr>
        <w:t>ениям прокуроров об обращении в доход Российской Федерации имущества,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доходы, утвержденном Президиумом Верховног</w:t>
      </w:r>
      <w:r>
        <w:rPr>
          <w:rFonts w:ascii="PT Astra Serif" w:hAnsi="PT Astra Serif" w:cs="PT Astra Serif"/>
          <w:sz w:val="28"/>
          <w:szCs w:val="28"/>
        </w:rPr>
        <w:t>о Суда Российской Федерации 30.06.2017.</w:t>
      </w:r>
    </w:p>
    <w:p w:rsidR="00B7567C" w:rsidRDefault="00726AA6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  <w:sz w:val="28"/>
          <w:szCs w:val="28"/>
        </w:rPr>
        <w:t>Согласно указанным разъяснениям Верховного Суда Российской Федерации ответчик вправе представлять любые допустимые доказательства в подтверждение законности происхождения средств, затраченных на приобретение спорног</w:t>
      </w:r>
      <w:r>
        <w:rPr>
          <w:rFonts w:ascii="PT Astra Serif" w:hAnsi="PT Astra Serif" w:cs="PT Astra Serif"/>
          <w:sz w:val="28"/>
          <w:szCs w:val="28"/>
        </w:rPr>
        <w:t>о имущества. Если в обоснование законности доходов ответчик ссылается на получение им денежных средств по гражданско-</w:t>
      </w:r>
      <w:r>
        <w:rPr>
          <w:rFonts w:ascii="PT Astra Serif" w:hAnsi="PT Astra Serif" w:cs="PT Astra Serif"/>
          <w:sz w:val="28"/>
          <w:szCs w:val="28"/>
        </w:rPr>
        <w:lastRenderedPageBreak/>
        <w:t>правовым сделкам, то суд должен вынести на обсуждение как обстоятельство, имеющее значение для правильного разрешения дела, вопрос о реальн</w:t>
      </w:r>
      <w:r>
        <w:rPr>
          <w:rFonts w:ascii="PT Astra Serif" w:hAnsi="PT Astra Serif" w:cs="PT Astra Serif"/>
          <w:sz w:val="28"/>
          <w:szCs w:val="28"/>
        </w:rPr>
        <w:t>ости получения денежных средств по таким сделкам, а также были ли эти средства направлены на приобретение спорного имущества.</w:t>
      </w:r>
    </w:p>
    <w:p w:rsidR="00B7567C" w:rsidRDefault="00726AA6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Апелляционная инстанция указала, что разрешая спор, суд первой инстанции не учел реальность исполнения гражданско-правовых сделок,</w:t>
      </w:r>
      <w:r>
        <w:rPr>
          <w:rFonts w:ascii="PT Astra Serif" w:hAnsi="PT Astra Serif" w:cs="PT Astra Serif"/>
          <w:sz w:val="28"/>
          <w:szCs w:val="28"/>
        </w:rPr>
        <w:t xml:space="preserve"> связанных с приобретением спорной квартиры,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ограничившись </w:t>
      </w:r>
      <w:r>
        <w:rPr>
          <w:rFonts w:ascii="PT Astra Serif" w:hAnsi="PT Astra Serif" w:cs="PT Astra Serif"/>
          <w:sz w:val="28"/>
          <w:szCs w:val="28"/>
        </w:rPr>
        <w:t>проверкой соответствия доходов расходам ответчиков по первому кругу сделок (ипотечный кредит и договор займа с ООО «***»).</w:t>
      </w:r>
    </w:p>
    <w:p w:rsidR="00B7567C" w:rsidRDefault="00726AA6">
      <w:pPr>
        <w:spacing w:after="0" w:line="240" w:lineRule="auto"/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Однако указанные сделки совершены с целью придания легальности получения д</w:t>
      </w:r>
      <w:r>
        <w:rPr>
          <w:rFonts w:ascii="PT Astra Serif" w:hAnsi="PT Astra Serif" w:cs="PT Astra Serif"/>
          <w:sz w:val="28"/>
          <w:szCs w:val="28"/>
        </w:rPr>
        <w:t>енежных средств на приобретение спорной квартиры, поскольку долговые обязательства ответчиков, возникшие из указанных договоров, в течение короткого времени были ими погашены. При этом, официальные доходы N. и его супруги не позволяли это сделать.</w:t>
      </w:r>
    </w:p>
    <w:p w:rsidR="00B7567C" w:rsidRDefault="00726AA6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Как видн</w:t>
      </w:r>
      <w:r>
        <w:rPr>
          <w:rFonts w:ascii="PT Astra Serif" w:hAnsi="PT Astra Serif" w:cs="PT Astra Serif"/>
          <w:sz w:val="28"/>
          <w:szCs w:val="28"/>
        </w:rPr>
        <w:t>о из материалов дела, предоставленный банком ипотечный кредит реально не мог быть погашен N. и его супругой досрочно в течение года, исходя из условий предоставленного кредита с учетом официального дохода ответчиков.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При этом наличие финансовой возможности</w:t>
      </w:r>
      <w:r>
        <w:rPr>
          <w:rFonts w:ascii="PT Astra Serif" w:hAnsi="PT Astra Serif" w:cs="PT Astra Serif"/>
          <w:sz w:val="28"/>
          <w:szCs w:val="28"/>
        </w:rPr>
        <w:t xml:space="preserve"> перечислять денежные средства в размере, превышающем их официальные доходы, не подтверждено ответчиками.</w:t>
      </w:r>
    </w:p>
    <w:p w:rsidR="00B7567C" w:rsidRDefault="00726AA6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ab/>
        <w:t>В подтверждение легальности получения денежных средств ответчики ссылались на договор займа, заключенный с матерью супруги N. В представленной справк</w:t>
      </w:r>
      <w:r>
        <w:rPr>
          <w:rFonts w:ascii="PT Astra Serif" w:hAnsi="PT Astra Serif" w:cs="PT Astra Serif"/>
          <w:sz w:val="28"/>
          <w:szCs w:val="28"/>
        </w:rPr>
        <w:t>е о доходах и расходах не указаны сведения о полученном займе.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Из представленных материалов проверки прокурором видно, что мать супруги N.  </w:t>
      </w:r>
      <w:proofErr w:type="gramStart"/>
      <w:r>
        <w:rPr>
          <w:rFonts w:ascii="PT Astra Serif" w:hAnsi="PT Astra Serif" w:cs="PT Astra Serif"/>
          <w:sz w:val="28"/>
          <w:szCs w:val="28"/>
        </w:rPr>
        <w:t>является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пенсионеркой и её доход, с учетом дохода супруга (пенсионера), не позволял предоставить заем в размере *** </w:t>
      </w:r>
      <w:r>
        <w:rPr>
          <w:rFonts w:ascii="PT Astra Serif" w:hAnsi="PT Astra Serif" w:cs="PT Astra Serif"/>
          <w:sz w:val="28"/>
          <w:szCs w:val="28"/>
        </w:rPr>
        <w:t>руб.</w:t>
      </w:r>
    </w:p>
    <w:p w:rsidR="00B7567C" w:rsidRDefault="00726AA6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Судебная коллегия согласилась с доводами прокурора, что договор займа является фиктивным и оформлен с целью придания легальности получения денежных средств на приобретение спорной квартиры.</w:t>
      </w:r>
    </w:p>
    <w:p w:rsidR="00B7567C" w:rsidRDefault="00726AA6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Проверяя реальность выдачи денежных средств по договору займа</w:t>
      </w:r>
      <w:r>
        <w:rPr>
          <w:rFonts w:ascii="PT Astra Serif" w:hAnsi="PT Astra Serif" w:cs="PT Astra Serif"/>
          <w:sz w:val="28"/>
          <w:szCs w:val="28"/>
        </w:rPr>
        <w:t xml:space="preserve"> с ООО «***» судебная коллегия предложила ответчикам и представителю общества предоставить доказательства наличия финансовой возможности у общества предоставить заем в размере *** руб., однако соответствующие доказательства не были предоставлены. Легальнос</w:t>
      </w:r>
      <w:r>
        <w:rPr>
          <w:rFonts w:ascii="PT Astra Serif" w:hAnsi="PT Astra Serif" w:cs="PT Astra Serif"/>
          <w:sz w:val="28"/>
          <w:szCs w:val="28"/>
        </w:rPr>
        <w:t>ть погашения долговых обязательств перед ООО «***» не подтверждена.</w:t>
      </w:r>
    </w:p>
    <w:p w:rsidR="00B7567C" w:rsidRDefault="00726AA6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 основании исследованных в судебном заседании доказательств судом апелляционной инстанции решение районного суда отменено, вынесено новое решение, которым исковые требования прокурора уд</w:t>
      </w:r>
      <w:r>
        <w:rPr>
          <w:rFonts w:ascii="PT Astra Serif" w:hAnsi="PT Astra Serif" w:cs="PT Astra Serif"/>
          <w:sz w:val="28"/>
          <w:szCs w:val="28"/>
        </w:rPr>
        <w:t xml:space="preserve">овлетворены. </w:t>
      </w:r>
    </w:p>
    <w:p w:rsidR="00B7567C" w:rsidRDefault="00B7567C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B7567C" w:rsidRDefault="00726AA6">
      <w:pPr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3.2. Прокурор Алтайского края обратился с суд с иском к N. 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об обращении в доход Российской Федерации денежной суммы в размере *** руб., эквивалентной стоимости автомобиля марки ***, в отношении которого не представлены в соответствии с закон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одательством о противодействии коррупции доказательства его приобретения на законные доходы.</w:t>
      </w:r>
    </w:p>
    <w:p w:rsidR="00B7567C" w:rsidRDefault="00726AA6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 обоснование исковых требований прокурор указал, что N., являвшимся депутатом представительного органа местного самоуправления, не представлено сведений о произве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денных расходах на </w:t>
      </w:r>
      <w:proofErr w:type="gramStart"/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приобретение  автомобиля</w:t>
      </w:r>
      <w:proofErr w:type="gramEnd"/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марки ***, стоимостью *** руб. и не подтверждена законность произведенных расходов на приобретение данного автомобиля.</w:t>
      </w:r>
    </w:p>
    <w:p w:rsidR="00B7567C" w:rsidRDefault="00726AA6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Ответчик ссылался на то, что источником приобретения автомобиля явился договор займа от 6 фев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раля 2017 </w:t>
      </w:r>
      <w:proofErr w:type="gramStart"/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г. ,</w:t>
      </w:r>
      <w:proofErr w:type="gramEnd"/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заключенный им с ООО «***», в подтверждение предоставил договор займа, а также квитанции к приходному кассовому ордеру.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 ходе рассмотрения дела ответчик в обоснование законности получения доходов, на которые был приобретён автомобиль, предс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тавил копию договора займа от 27 декабря 2017 г. между заемщиком N. и займодавцем Ф.И.О. на сумму *** руб., а также копии расписок о получении данной суммы.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Решением 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районного суда Алтайского края в удовлетворении исковых требований отказано. Определением судебной коллегии по гражданским делам Алтайского краевого суда решение районного суда Алтайского края оставлено без изменения. Определением Восьмого кассационного су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да общей юрисдикции апелляционное определение судебной коллегии по гражданским делам Алтайского краевого суда отменено с направлением дела на новое рассмотрение в Алтайский краевой суд.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Судебная коллегия по гражданским делам Алтайского краевого суда при по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вторном рассмотрении дела не согласилась с выводами суда первой инстанции, указав следующее.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Анализируя договор займа от 6 февраля 2017 г. , заключенный N. с          ООО «***» , следует обратить внимание на отсутствие указания на способ передачи денежных 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средств от займодавца к заемщику, а также на то, что установление процентной ставки в размере 4,5 % на весь срок договора свидетельствует о наличии нерыночных, близких отношений между данными лицами, предоставлении преимуществ заёмщику, учитывая, что займо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давец не является финансовой организацией, деятельность которой связана с предоставлением займов (кредитов), а ключевая ставка Банка России в период заключения договора составляла 10% годовых.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При этом суд не имеет объективной возможности проверить факт во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зврата суммы займа в феврале 2018 года, поскольку ООО «***» прекратило свою деятельность в октябре 2018 г. 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Исходя из изложенного, судебная коллегия полагает, что факты передачи денежных средств в рамках договора займа от ООО «***» к N. и возврата займа с 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уплатой процентов не подтверждены имеющимися в материалах дела доказательствами.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 подтверждение наличия у N. денежных средств, необходимых для возврата займа в ООО «***», стороной ответчика в материалы дела представлен договор займа, заключенный между Ф.И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.О. (займодавец) и N. (заемщик), по условиям которого займодавец обязался передать заемщику денежные средства в размере *** руб., а заемщик обязался вернуть указанную 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сумму в срок до 1 апреля 2020 г. В подтверждение передачи денежных средств в материалы де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ла представлена расписка на указанную сумму.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 ходе рассмотрения дела N. и Ф.И.О. поясняли, что у займодавца имелись денежные средства в размере суммы займа, поскольку Ф.И.О. по доверенности, выданной супругой, по договору купли-продажи от 27 ноября 2017 г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. продана принадлежащая ей квартира за *** руб.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Кроме того, стороны указанного договора займа поясняли, что необходимую сумму для дачи займа Ф.И.О. снял с банковского вклада супруги. В материалах дела имеется расходный кассовый ордер от 4 декабря 2017 года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, согласно которому Ф.И.О. по доверенности, выданной его супругой, снял денежные средства в размере *** руб. с банковского вклада, открытого на имя супруги. </w:t>
      </w:r>
    </w:p>
    <w:p w:rsidR="00B7567C" w:rsidRDefault="00726AA6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Однако 14 декабря 2017 г. Ф.И.О. по доверенности, выданной его супругой, был заключен новый догово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р банковского вклада, согласно которому Ф.И.О. внес на банковский вклад супруги денежные средства в сумме *** руб.</w:t>
      </w:r>
      <w:bookmarkStart w:id="1" w:name="undefined"/>
      <w:bookmarkEnd w:id="1"/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Иных сведений о наличии у Ф.И.О. реальной возможности передачи N. денежных средств материалы дела не содержат.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Исходя из изложенного, судебна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я коллегия пришла к выводу о том, что договор займа от 27 декабря 2017 г., заключенный между Ф.И.О. (займодавец) и N.(заемщик), является безденежным, поскольку в ходе рассмотрения дела у Ф.И.О. (займодавец) не установлено наличие денежных средств, являющих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ся предметом договора займа, и, как следствие, возможность передачи денежных средств от займодавца (Ф.И.О.) к заемщику (N.) отсутствовала.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Кроме того, судебная коллегия обратила внимание на то, что сведения о наличии договора займа между N.  </w:t>
      </w:r>
      <w:proofErr w:type="gramStart"/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ООО «***» от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6 февраля 2017 г. и договора займа между N. и Ф.И.О., как обязательства имущественного характера, N. в порядке, установленным законодательством о противодействии коррупции, не представлялись.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 ходе рассмотрения дела N. указывал на продажу автомобиля марк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и *** по договору купли-продажи от 12 мая 2020 г. за *** руб.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Согласно информации ГИБДД, представленной в материалы дела по запросу суда, автомобиль марки ***, в период с 15 августа 2017 г. по 15 мая 2020 г. числился на регистрационном учете за N., а с 15 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мая 2020 г. по настоящее время числится на учете за Ф.И.О.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Вместе с тем, в ответ на запрос суда СПАО «***» представило в материалы дела полис ОСАГО ХХХ ***, из которого следует, что собственником и страхователем автомобиля марки ***, указан Ф.И.О., а лицам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и, допущенными к управлению автомобилем – N. и его супруга.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Судебная коллегия пришла к выводу о том, что заключенный между N. и Ф.И.О. договор купли-продажи является мнимой сделкой, поскольку фактической передачи автомобиля от покупателя к продавцу не прои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зведено, в связи с чем не осуществлен переход права собственности на указанное транспортное средство.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Оформление автомобиля на имя Ф.И.О. без цели его передачи и перехода права собственности указывает на заинтересованность Ф.И.О., его близкие отношения с N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., что свидетельствует о недобросовестности указанных лиц.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С учетом совокупности установленных по делу обстоятельств, судебная коллегия пришла к выводу, что представленные договоры займа признаками достоверности не обладают, поскольку реальность передачи д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енежных средств по данным сделкам в указанных суммах в ходе рассмотрения дела стороной ответчика не подтверждена.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Таким образом, отсутствие подтверждения законности происхождения *** рублей, израсходованных ответчиком на приобретение автомобиля марки «***»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, влечет вывод об отсутствии у ответчика достаточных средств для его приобретения.</w:t>
      </w:r>
    </w:p>
    <w:p w:rsidR="00B7567C" w:rsidRDefault="00726AA6">
      <w:pPr>
        <w:spacing w:after="0" w:line="240" w:lineRule="auto"/>
        <w:ind w:firstLine="720"/>
        <w:jc w:val="both"/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Поскольку в соответствии с законодательством Российской Федерации о противодействии коррупции N. не представлены доказательства приобретения спорного имущества на законные д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оходы, то по решению суда данное имущество может быть обращено в доход государства.</w:t>
      </w:r>
    </w:p>
    <w:p w:rsidR="00B7567C" w:rsidRDefault="00726AA6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>С учетом изложенного, судебной коллегией по гражданским делам Алтайского краевого суда решение районного суда Алтайского края было отменено, вынесено новое решение, которым</w:t>
      </w:r>
      <w:r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  <w:lang w:eastAsia="ru-RU"/>
        </w:rPr>
        <w:t xml:space="preserve"> иск прокурора Алтайского края удовлетворен в полном объеме, с N. в доход Российской Федерации взыскана денежная сумма в размере *** рублей, эквивалентная стоимости автомобиля марки ***.</w:t>
      </w:r>
      <w: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Судом кассационной инстанции апелляционное определение оставлено без </w:t>
      </w:r>
      <w:r>
        <w:rPr>
          <w:rFonts w:ascii="PT Astra Serif" w:hAnsi="PT Astra Serif" w:cs="PT Astra Serif"/>
          <w:sz w:val="28"/>
          <w:szCs w:val="28"/>
        </w:rPr>
        <w:t>изменения.</w:t>
      </w:r>
    </w:p>
    <w:p w:rsidR="00B7567C" w:rsidRDefault="00B7567C">
      <w:pPr>
        <w:spacing w:after="0" w:line="240" w:lineRule="auto"/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B7567C" w:rsidRDefault="00726AA6">
      <w:pPr>
        <w:spacing w:after="0" w:line="240" w:lineRule="auto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3.3. П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рокурор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Алтайского края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обратился в суд с иском к N., являвшемуся депутатом представительного органа власти, и его супруге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 xml:space="preserve">об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обращении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в доход Российской Федерации нежилого помещения, квартиры, автомобиля марки ***, нежилого помещения (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машино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-места) в связи с тем, что ответчиком не представлено сведений, подтверждающих их приобретение на законные доходы.</w:t>
      </w:r>
    </w:p>
    <w:p w:rsidR="00B7567C" w:rsidRDefault="00726AA6">
      <w:pPr>
        <w:pStyle w:val="14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В суде первой инстанции N. ссылался на то,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что  сделки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по приобретению спорного имущества заключались его совершеннолетней дочерью за с</w:t>
      </w:r>
      <w:r>
        <w:rPr>
          <w:rFonts w:ascii="PT Astra Serif" w:hAnsi="PT Astra Serif" w:cs="PT Astra Serif"/>
          <w:color w:val="000000"/>
          <w:sz w:val="28"/>
          <w:szCs w:val="28"/>
        </w:rPr>
        <w:t>чет ее собственных средств, он не являлся стороной сделок.</w:t>
      </w:r>
    </w:p>
    <w:p w:rsidR="00B7567C" w:rsidRDefault="00726AA6">
      <w:pPr>
        <w:pStyle w:val="14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Судом первой инстанции было установлено, что доходы дочери не позволяли ей приобрести спорное имущество.</w:t>
      </w:r>
    </w:p>
    <w:p w:rsidR="00B7567C" w:rsidRDefault="00726AA6">
      <w:pPr>
        <w:pStyle w:val="14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Доводы ответчиков о том, что совершеннолетняя дочь N. не относится к кругу лиц, на которых р</w:t>
      </w:r>
      <w:r>
        <w:rPr>
          <w:rFonts w:ascii="PT Astra Serif" w:hAnsi="PT Astra Serif" w:cs="PT Astra Serif"/>
          <w:color w:val="000000"/>
          <w:sz w:val="28"/>
          <w:szCs w:val="28"/>
        </w:rPr>
        <w:t>аспространяется действие Федерального закона            № 230-ФЗ отклонены судом, поскольку отсутствует запрет на изъятие имущества в пользу государства, если оно приобретено на доходы, законность которых не подтверждена любыми лицами, а не только самими г</w:t>
      </w:r>
      <w:r>
        <w:rPr>
          <w:rFonts w:ascii="PT Astra Serif" w:hAnsi="PT Astra Serif" w:cs="PT Astra Serif"/>
          <w:color w:val="000000"/>
          <w:sz w:val="28"/>
          <w:szCs w:val="28"/>
        </w:rPr>
        <w:t>осударственными служащими, поскольку в указанном случае изъятие имущества относится к особым правовым мерам и направлено на эффективное противодействие коррупции и защиту конституционно значимых ценностей. Вместе с тем, доказательства законности происхожде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ния средств, на которое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приобреталось имущество, дочерью N. при рассмотрении дела представлены не были.</w:t>
      </w:r>
    </w:p>
    <w:p w:rsidR="00B7567C" w:rsidRDefault="00726AA6">
      <w:pPr>
        <w:pStyle w:val="14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На основании исследованных судом первой инстанции доказательств </w:t>
      </w:r>
      <w:r>
        <w:rPr>
          <w:rFonts w:ascii="PT Astra Serif" w:hAnsi="PT Astra Serif" w:cs="PT Astra Serif"/>
          <w:color w:val="000000"/>
          <w:sz w:val="28"/>
          <w:szCs w:val="28"/>
        </w:rPr>
        <w:t>вынесено решение об удовлетворении исковых требований прокурора Алтайского края и изъятии в доход Российской Федерации нежилого помещения, квартиры, автомобиля марки *** и нежилого помещения (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машино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>-места).</w:t>
      </w:r>
    </w:p>
    <w:p w:rsidR="00B7567C" w:rsidRDefault="00726AA6">
      <w:pPr>
        <w:pStyle w:val="14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Судом апелляционной инстанции решение районного с</w:t>
      </w:r>
      <w:r>
        <w:rPr>
          <w:rFonts w:ascii="PT Astra Serif" w:hAnsi="PT Astra Serif" w:cs="PT Astra Serif"/>
          <w:color w:val="000000"/>
          <w:sz w:val="28"/>
          <w:szCs w:val="28"/>
        </w:rPr>
        <w:t>уда оставлено без изменения.</w:t>
      </w:r>
    </w:p>
    <w:p w:rsidR="00B7567C" w:rsidRDefault="00B7567C"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B7567C" w:rsidRDefault="00726AA6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2.4. </w:t>
      </w:r>
      <w:r>
        <w:rPr>
          <w:rFonts w:ascii="PT Astra Serif" w:hAnsi="PT Astra Serif" w:cs="Arial"/>
          <w:color w:val="000000"/>
          <w:sz w:val="28"/>
          <w:szCs w:val="28"/>
        </w:rPr>
        <w:t>Прокурор города Барнаула обратился в суд с иском к N., являвшейся муниципальным служащим, и ее супругу о взыскании в доход Российской Федерации денежных средств в размере *** руб., эквивалентных стоимости автомобилей мар</w:t>
      </w:r>
      <w:r>
        <w:rPr>
          <w:rFonts w:ascii="PT Astra Serif" w:hAnsi="PT Astra Serif" w:cs="Arial"/>
          <w:color w:val="000000"/>
          <w:sz w:val="28"/>
          <w:szCs w:val="28"/>
        </w:rPr>
        <w:t>ки А*** и S***, в отношении которых не представлены сведения о приобретении их на законные доходы.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  <w:highlight w:val="white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Решением районного суда исковые требования прокурора оставлены без удовлетворения. 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Апелляционным определением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судебной коллегии по гражданским делам Алтайск</w:t>
      </w:r>
      <w:r>
        <w:rPr>
          <w:rFonts w:ascii="PT Astra Serif" w:hAnsi="PT Astra Serif" w:cs="Arial"/>
          <w:color w:val="000000"/>
          <w:sz w:val="28"/>
          <w:szCs w:val="28"/>
        </w:rPr>
        <w:t>ого краевого суда решение суда первой инстанции отменено в части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 xml:space="preserve">, принято в указанной части новое решение о взыскании с N. и ее супруга солидарно в доход Российской Федерации денежных средств в размере *** руб., эквивалентных стоимости автомобиля A***. 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В </w:t>
      </w:r>
      <w:r>
        <w:rPr>
          <w:rFonts w:ascii="PT Astra Serif" w:hAnsi="PT Astra Serif" w:cs="Arial"/>
          <w:color w:val="000000"/>
          <w:sz w:val="28"/>
          <w:szCs w:val="28"/>
        </w:rPr>
        <w:t>ходе рассмотрения дела ответчики ссылались на то, что цена автомобиля A*** составляет меньшую сумму, чем указал прокурор, поскольку в автомобиле имелись неисправности, недостатки лакокрасочного покрытия, которые, устранялись им самостоятельно. В качестве и</w:t>
      </w:r>
      <w:r>
        <w:rPr>
          <w:rFonts w:ascii="PT Astra Serif" w:hAnsi="PT Astra Serif" w:cs="Arial"/>
          <w:color w:val="000000"/>
          <w:sz w:val="28"/>
          <w:szCs w:val="28"/>
        </w:rPr>
        <w:t>сточника денежных средств на приобретение автомобиля указал на договор купли-продажи ранее принадлежавшего ему автомобиля M***, в остальной части цены сделки денежные средства являлись личным накоплением. Относительно приобретения в 2019 году автомобиля S*</w:t>
      </w:r>
      <w:r>
        <w:rPr>
          <w:rFonts w:ascii="PT Astra Serif" w:hAnsi="PT Astra Serif" w:cs="Arial"/>
          <w:color w:val="000000"/>
          <w:sz w:val="28"/>
          <w:szCs w:val="28"/>
        </w:rPr>
        <w:t>**, указал на оплату его стоимости по договору купли-продажи за счет предоставленных его отцом в заем денежных средств.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  <w:highlight w:val="white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Разрешая спор и отказывая в удовлетворении исковых требований, 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суд первой инстанции пришел к выводу о доказанности приобретения автомоби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 xml:space="preserve">ля S*** за счет законно поступивших в распоряжение супруга N. денежных средств в размере стоимости автомобиля по договору займа. На день заключения договора займа займодавец обладал необходимыми денежными средствами, позволявшими передать их в заем. 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  <w:highlight w:val="white"/>
        </w:rPr>
      </w:pP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Отказ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ывая в удовлетворении требований прокурора в отношении автомобиля A***, суд первой инстанции сослался на то, что ответчиком доказан легальный источник приобретения денежных средств для покупки автомобиля за счет стоимости проданного автомобиля M***, исходя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 xml:space="preserve"> из указанной в договоре купли-продажи стоимости автомобиля и письменных объяснений продавца автомобиля A***, который подтвердил факт продажи автомобиля за данную цену. 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ascii="PT Astra Serif" w:hAnsi="PT Astra Serif" w:cs="Arial"/>
          <w:color w:val="000000"/>
          <w:sz w:val="28"/>
          <w:szCs w:val="28"/>
          <w:highlight w:val="white"/>
        </w:rPr>
        <w:lastRenderedPageBreak/>
        <w:t>Суд апелляционной инстанции согласился с выводами суда первой инстанции в части отказа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 xml:space="preserve"> в удовлетворении требований прокурора о взыскании *** руб., эквивалентных стоимости автомобиля S***.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Отменяя решение суда первой инстанции и удовлетворяя требования прокурора о взыскании в доход Российской Федерации денежных средств, эквивалентных стоимос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ти автомобиля A***, суд апелляционной инстанции исходил из следующего.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Согласно заключению специалиста рыночная стоимость автомобиля A***, с учетом износа по состоянию на ДД.ММ.ГГ. составляет ***руб.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 xml:space="preserve">Из справки старшего оперуполномоченного </w:t>
      </w:r>
      <w:proofErr w:type="spellStart"/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ОЭБиПК</w:t>
      </w:r>
      <w:proofErr w:type="spellEnd"/>
      <w:r>
        <w:rPr>
          <w:rFonts w:ascii="PT Astra Serif" w:hAnsi="PT Astra Serif" w:cs="Arial"/>
          <w:color w:val="000000"/>
          <w:sz w:val="28"/>
          <w:szCs w:val="28"/>
          <w:highlight w:val="white"/>
        </w:rPr>
        <w:t xml:space="preserve"> УМВД Росс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ии по г. Барнаулу, составленной при проведении проверки в ходе проведения мониторинга в телекоммуникационной сети интернет установлено, что объявление о продаже автомобиля A***, размещено ДД.ММ.ГГ. на сайте объявлений по продаже автомобилей «</w:t>
      </w:r>
      <w:proofErr w:type="spellStart"/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Дром</w:t>
      </w:r>
      <w:proofErr w:type="spellEnd"/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», указана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 xml:space="preserve"> его стоимость ***руб., имеется ссылка на его идеальное техническое состояние; при осмотре страницы установлена информация, что автомобиль снят с продажи.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Доказательств наличия на день заключения сделки в автомобиле недостатков, явившихся основанием для зн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ачительного снижения заявленной стоимости транспортного средства до *** руб., ответчиками не представлено, исходя из пояснений стороны, такие доказательства отсутствуют. Вместе с тем, в ходе проведения проверки ответчику предлагалось предоставить автомобил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ь для технического осмотра в связи с доводами о наличии в транспортном средстве недостатков, однако от проведения такого осмотра ответчик отказался. Доказательств осуществления ремонта транспортного средства, о проведении которого ответчик давал пояснения,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 xml:space="preserve"> как в ходе проведения проверки, так и в судебном заседании, не представил.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>При таких обстоятельствах теряется экономический смысл продажи автомобиля по явно заниженной стоимости.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При этом, официальные доходы N. и ее супруга не позволяли приобрести автомоб</w:t>
      </w:r>
      <w:r>
        <w:rPr>
          <w:rFonts w:ascii="PT Astra Serif" w:hAnsi="PT Astra Serif" w:cs="Arial"/>
          <w:color w:val="000000"/>
          <w:sz w:val="28"/>
          <w:szCs w:val="28"/>
        </w:rPr>
        <w:t>иль по реальной стоимости.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Таким образом, суд апелляционной инстанции пришел к выводу о том, что расходы N. и ее супруга на приобретение транспортного средства A*** значительно превышают их совокупные доходы за три года, предшествовавших совершению сделки.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Законный источник денежных средств, на которые приобретено транспортное средство, ответчиками не подтвержден.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highlight w:val="white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Принимая во внимание, 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что указанный автомобиль отчужден в пользу Ф.И.О., в связи с чем суд апелляционной инстанции пришел к выводу о том, что требования прокурора о взыскании в доход Российской Федерации с N. и ее супруга денежных средств в размере *** руб., эквивалентных стоим</w:t>
      </w:r>
      <w:r>
        <w:rPr>
          <w:rFonts w:ascii="PT Astra Serif" w:hAnsi="PT Astra Serif" w:cs="Arial"/>
          <w:color w:val="000000"/>
          <w:sz w:val="28"/>
          <w:szCs w:val="28"/>
          <w:highlight w:val="white"/>
        </w:rPr>
        <w:t>ости автомобиля A***, подлежат удовлетворению.</w:t>
      </w: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Судом кассационной инстанции апелляционное определение Алтайского краевого суда оставлено без изменения.</w:t>
      </w:r>
    </w:p>
    <w:p w:rsidR="00B7567C" w:rsidRDefault="00B7567C">
      <w:pPr>
        <w:pStyle w:val="14"/>
        <w:shd w:val="clear" w:color="auto" w:fill="FAFAFA"/>
        <w:spacing w:before="0" w:beforeAutospacing="0" w:after="0" w:afterAutospacing="0"/>
        <w:ind w:firstLine="720"/>
        <w:jc w:val="both"/>
      </w:pPr>
    </w:p>
    <w:p w:rsidR="00B7567C" w:rsidRDefault="00726AA6">
      <w:pPr>
        <w:pStyle w:val="14"/>
        <w:shd w:val="clear" w:color="auto" w:fill="FAFAFA"/>
        <w:spacing w:before="0" w:beforeAutospacing="0" w:after="0" w:afterAutospacing="0"/>
        <w:ind w:firstLine="720"/>
        <w:jc w:val="both"/>
      </w:pPr>
      <w:r>
        <w:rPr>
          <w:rFonts w:ascii="PT Astra Serif" w:hAnsi="PT Astra Serif" w:cs="Arial"/>
          <w:color w:val="000000"/>
        </w:rPr>
        <w:t>Подготовлено правовым департаментом Администрации Губернатора и Правительства Алтайского края</w:t>
      </w:r>
      <w:r>
        <w:rPr>
          <w:sz w:val="22"/>
          <w:szCs w:val="22"/>
        </w:rPr>
        <w:t>.</w:t>
      </w:r>
    </w:p>
    <w:sectPr w:rsidR="00B7567C">
      <w:headerReference w:type="default" r:id="rId14"/>
      <w:footerReference w:type="default" r:id="rId15"/>
      <w:pgSz w:w="11906" w:h="16838"/>
      <w:pgMar w:top="992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7C" w:rsidRDefault="00726AA6">
      <w:pPr>
        <w:spacing w:after="0" w:line="240" w:lineRule="auto"/>
      </w:pPr>
      <w:r>
        <w:separator/>
      </w:r>
    </w:p>
  </w:endnote>
  <w:endnote w:type="continuationSeparator" w:id="0">
    <w:p w:rsidR="00B7567C" w:rsidRDefault="0072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7C" w:rsidRDefault="00B7567C">
    <w:pPr>
      <w:pStyle w:val="ab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7C" w:rsidRDefault="00726AA6">
      <w:pPr>
        <w:spacing w:after="0" w:line="240" w:lineRule="auto"/>
      </w:pPr>
      <w:r>
        <w:separator/>
      </w:r>
    </w:p>
  </w:footnote>
  <w:footnote w:type="continuationSeparator" w:id="0">
    <w:p w:rsidR="00B7567C" w:rsidRDefault="0072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808705"/>
      <w:docPartObj>
        <w:docPartGallery w:val="Page Numbers (Top of Page)"/>
        <w:docPartUnique/>
      </w:docPartObj>
    </w:sdtPr>
    <w:sdtEndPr/>
    <w:sdtContent>
      <w:p w:rsidR="00B7567C" w:rsidRDefault="00726A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567C" w:rsidRDefault="00B7567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9028C"/>
    <w:multiLevelType w:val="hybridMultilevel"/>
    <w:tmpl w:val="B5BEA984"/>
    <w:lvl w:ilvl="0" w:tplc="D0ACD57A">
      <w:start w:val="1"/>
      <w:numFmt w:val="decimal"/>
      <w:lvlText w:val="%1."/>
      <w:lvlJc w:val="left"/>
    </w:lvl>
    <w:lvl w:ilvl="1" w:tplc="383E182E">
      <w:start w:val="1"/>
      <w:numFmt w:val="lowerLetter"/>
      <w:lvlText w:val="%2."/>
      <w:lvlJc w:val="left"/>
      <w:pPr>
        <w:ind w:left="1440" w:hanging="360"/>
      </w:pPr>
    </w:lvl>
    <w:lvl w:ilvl="2" w:tplc="09D81ED8">
      <w:start w:val="1"/>
      <w:numFmt w:val="lowerRoman"/>
      <w:lvlText w:val="%3."/>
      <w:lvlJc w:val="right"/>
      <w:pPr>
        <w:ind w:left="2160" w:hanging="180"/>
      </w:pPr>
    </w:lvl>
    <w:lvl w:ilvl="3" w:tplc="8F2AC100">
      <w:start w:val="1"/>
      <w:numFmt w:val="decimal"/>
      <w:lvlText w:val="%4."/>
      <w:lvlJc w:val="left"/>
      <w:pPr>
        <w:ind w:left="2880" w:hanging="360"/>
      </w:pPr>
    </w:lvl>
    <w:lvl w:ilvl="4" w:tplc="A2E47898">
      <w:start w:val="1"/>
      <w:numFmt w:val="lowerLetter"/>
      <w:lvlText w:val="%5."/>
      <w:lvlJc w:val="left"/>
      <w:pPr>
        <w:ind w:left="3600" w:hanging="360"/>
      </w:pPr>
    </w:lvl>
    <w:lvl w:ilvl="5" w:tplc="F602731A">
      <w:start w:val="1"/>
      <w:numFmt w:val="lowerRoman"/>
      <w:lvlText w:val="%6."/>
      <w:lvlJc w:val="right"/>
      <w:pPr>
        <w:ind w:left="4320" w:hanging="180"/>
      </w:pPr>
    </w:lvl>
    <w:lvl w:ilvl="6" w:tplc="1E54FC1A">
      <w:start w:val="1"/>
      <w:numFmt w:val="decimal"/>
      <w:lvlText w:val="%7."/>
      <w:lvlJc w:val="left"/>
      <w:pPr>
        <w:ind w:left="5040" w:hanging="360"/>
      </w:pPr>
    </w:lvl>
    <w:lvl w:ilvl="7" w:tplc="25A222DA">
      <w:start w:val="1"/>
      <w:numFmt w:val="lowerLetter"/>
      <w:lvlText w:val="%8."/>
      <w:lvlJc w:val="left"/>
      <w:pPr>
        <w:ind w:left="5760" w:hanging="360"/>
      </w:pPr>
    </w:lvl>
    <w:lvl w:ilvl="8" w:tplc="54FA5C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536D"/>
    <w:multiLevelType w:val="hybridMultilevel"/>
    <w:tmpl w:val="92F0A2DE"/>
    <w:lvl w:ilvl="0" w:tplc="B29C91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F22C54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014C3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0807F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3CEC1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7A9F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AF47B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BA78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61C9BA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6D8440D1"/>
    <w:multiLevelType w:val="hybridMultilevel"/>
    <w:tmpl w:val="BEFA0F86"/>
    <w:lvl w:ilvl="0" w:tplc="CBEA61F8">
      <w:start w:val="1"/>
      <w:numFmt w:val="decimal"/>
      <w:lvlText w:val="%1."/>
      <w:lvlJc w:val="left"/>
    </w:lvl>
    <w:lvl w:ilvl="1" w:tplc="C150BD48">
      <w:start w:val="1"/>
      <w:numFmt w:val="lowerLetter"/>
      <w:lvlText w:val="%2."/>
      <w:lvlJc w:val="left"/>
      <w:pPr>
        <w:ind w:left="1440" w:hanging="360"/>
      </w:pPr>
    </w:lvl>
    <w:lvl w:ilvl="2" w:tplc="ECE6EF1A">
      <w:start w:val="1"/>
      <w:numFmt w:val="lowerRoman"/>
      <w:lvlText w:val="%3."/>
      <w:lvlJc w:val="right"/>
      <w:pPr>
        <w:ind w:left="2160" w:hanging="180"/>
      </w:pPr>
    </w:lvl>
    <w:lvl w:ilvl="3" w:tplc="7074AF00">
      <w:start w:val="1"/>
      <w:numFmt w:val="decimal"/>
      <w:lvlText w:val="%4."/>
      <w:lvlJc w:val="left"/>
      <w:pPr>
        <w:ind w:left="2880" w:hanging="360"/>
      </w:pPr>
    </w:lvl>
    <w:lvl w:ilvl="4" w:tplc="12165554">
      <w:start w:val="1"/>
      <w:numFmt w:val="lowerLetter"/>
      <w:lvlText w:val="%5."/>
      <w:lvlJc w:val="left"/>
      <w:pPr>
        <w:ind w:left="3600" w:hanging="360"/>
      </w:pPr>
    </w:lvl>
    <w:lvl w:ilvl="5" w:tplc="C7DCDC2A">
      <w:start w:val="1"/>
      <w:numFmt w:val="lowerRoman"/>
      <w:lvlText w:val="%6."/>
      <w:lvlJc w:val="right"/>
      <w:pPr>
        <w:ind w:left="4320" w:hanging="180"/>
      </w:pPr>
    </w:lvl>
    <w:lvl w:ilvl="6" w:tplc="C4C2DDB4">
      <w:start w:val="1"/>
      <w:numFmt w:val="decimal"/>
      <w:lvlText w:val="%7."/>
      <w:lvlJc w:val="left"/>
      <w:pPr>
        <w:ind w:left="5040" w:hanging="360"/>
      </w:pPr>
    </w:lvl>
    <w:lvl w:ilvl="7" w:tplc="05F28CC2">
      <w:start w:val="1"/>
      <w:numFmt w:val="lowerLetter"/>
      <w:lvlText w:val="%8."/>
      <w:lvlJc w:val="left"/>
      <w:pPr>
        <w:ind w:left="5760" w:hanging="360"/>
      </w:pPr>
    </w:lvl>
    <w:lvl w:ilvl="8" w:tplc="68B8F6E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D1BB5"/>
    <w:multiLevelType w:val="hybridMultilevel"/>
    <w:tmpl w:val="6B983B4C"/>
    <w:lvl w:ilvl="0" w:tplc="47641C54">
      <w:start w:val="1"/>
      <w:numFmt w:val="decimal"/>
      <w:lvlText w:val="%1."/>
      <w:lvlJc w:val="left"/>
    </w:lvl>
    <w:lvl w:ilvl="1" w:tplc="1F8A3E4E">
      <w:start w:val="1"/>
      <w:numFmt w:val="lowerLetter"/>
      <w:lvlText w:val="%2."/>
      <w:lvlJc w:val="left"/>
      <w:pPr>
        <w:ind w:left="1440" w:hanging="360"/>
      </w:pPr>
    </w:lvl>
    <w:lvl w:ilvl="2" w:tplc="C75A63B6">
      <w:start w:val="1"/>
      <w:numFmt w:val="lowerRoman"/>
      <w:lvlText w:val="%3."/>
      <w:lvlJc w:val="right"/>
      <w:pPr>
        <w:ind w:left="2160" w:hanging="180"/>
      </w:pPr>
    </w:lvl>
    <w:lvl w:ilvl="3" w:tplc="A60EFBF2">
      <w:start w:val="1"/>
      <w:numFmt w:val="decimal"/>
      <w:lvlText w:val="%4."/>
      <w:lvlJc w:val="left"/>
      <w:pPr>
        <w:ind w:left="2880" w:hanging="360"/>
      </w:pPr>
    </w:lvl>
    <w:lvl w:ilvl="4" w:tplc="3D0C69A4">
      <w:start w:val="1"/>
      <w:numFmt w:val="lowerLetter"/>
      <w:lvlText w:val="%5."/>
      <w:lvlJc w:val="left"/>
      <w:pPr>
        <w:ind w:left="3600" w:hanging="360"/>
      </w:pPr>
    </w:lvl>
    <w:lvl w:ilvl="5" w:tplc="52CCD850">
      <w:start w:val="1"/>
      <w:numFmt w:val="lowerRoman"/>
      <w:lvlText w:val="%6."/>
      <w:lvlJc w:val="right"/>
      <w:pPr>
        <w:ind w:left="4320" w:hanging="180"/>
      </w:pPr>
    </w:lvl>
    <w:lvl w:ilvl="6" w:tplc="33C8EA32">
      <w:start w:val="1"/>
      <w:numFmt w:val="decimal"/>
      <w:lvlText w:val="%7."/>
      <w:lvlJc w:val="left"/>
      <w:pPr>
        <w:ind w:left="5040" w:hanging="360"/>
      </w:pPr>
    </w:lvl>
    <w:lvl w:ilvl="7" w:tplc="0904575A">
      <w:start w:val="1"/>
      <w:numFmt w:val="lowerLetter"/>
      <w:lvlText w:val="%8."/>
      <w:lvlJc w:val="left"/>
      <w:pPr>
        <w:ind w:left="5760" w:hanging="360"/>
      </w:pPr>
    </w:lvl>
    <w:lvl w:ilvl="8" w:tplc="9A007F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7C"/>
    <w:rsid w:val="00726AA6"/>
    <w:rsid w:val="00B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B9CF5-39E7-4E94-A4BA-4910D7C0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Гиперссылка1"/>
    <w:rPr>
      <w:color w:val="0000FF"/>
      <w:u w:val="single"/>
    </w:rPr>
  </w:style>
  <w:style w:type="character" w:customStyle="1" w:styleId="data1">
    <w:name w:val="data1"/>
  </w:style>
  <w:style w:type="character" w:customStyle="1" w:styleId="nomer1">
    <w:name w:val="nomer1"/>
  </w:style>
  <w:style w:type="character" w:customStyle="1" w:styleId="others1">
    <w:name w:val="others1"/>
  </w:style>
  <w:style w:type="character" w:customStyle="1" w:styleId="others2">
    <w:name w:val="others2"/>
  </w:style>
  <w:style w:type="character" w:customStyle="1" w:styleId="others3">
    <w:name w:val="others3"/>
  </w:style>
  <w:style w:type="character" w:customStyle="1" w:styleId="others4">
    <w:name w:val="others4"/>
  </w:style>
  <w:style w:type="character" w:customStyle="1" w:styleId="others5">
    <w:name w:val="others5"/>
  </w:style>
  <w:style w:type="character" w:customStyle="1" w:styleId="others6">
    <w:name w:val="others6"/>
  </w:style>
  <w:style w:type="character" w:customStyle="1" w:styleId="others7">
    <w:name w:val="others7"/>
  </w:style>
  <w:style w:type="character" w:customStyle="1" w:styleId="others8">
    <w:name w:val="others8"/>
  </w:style>
  <w:style w:type="character" w:customStyle="1" w:styleId="others9">
    <w:name w:val="others9"/>
  </w:style>
  <w:style w:type="character" w:customStyle="1" w:styleId="others10">
    <w:name w:val="others10"/>
  </w:style>
  <w:style w:type="character" w:customStyle="1" w:styleId="others11">
    <w:name w:val="others11"/>
  </w:style>
  <w:style w:type="character" w:customStyle="1" w:styleId="others12">
    <w:name w:val="others12"/>
  </w:style>
  <w:style w:type="character" w:customStyle="1" w:styleId="others13">
    <w:name w:val="others13"/>
  </w:style>
  <w:style w:type="character" w:customStyle="1" w:styleId="others14">
    <w:name w:val="others14"/>
  </w:style>
  <w:style w:type="character" w:customStyle="1" w:styleId="others15">
    <w:name w:val="others15"/>
  </w:style>
  <w:style w:type="character" w:customStyle="1" w:styleId="others16">
    <w:name w:val="others16"/>
  </w:style>
  <w:style w:type="character" w:customStyle="1" w:styleId="others17">
    <w:name w:val="others17"/>
  </w:style>
  <w:style w:type="character" w:customStyle="1" w:styleId="others18">
    <w:name w:val="others18"/>
  </w:style>
  <w:style w:type="character" w:customStyle="1" w:styleId="others19">
    <w:name w:val="others19"/>
  </w:style>
  <w:style w:type="character" w:customStyle="1" w:styleId="others20">
    <w:name w:val="others20"/>
  </w:style>
  <w:style w:type="character" w:customStyle="1" w:styleId="others21">
    <w:name w:val="others21"/>
  </w:style>
  <w:style w:type="character" w:customStyle="1" w:styleId="others22">
    <w:name w:val="others22"/>
  </w:style>
  <w:style w:type="character" w:customStyle="1" w:styleId="others23">
    <w:name w:val="others23"/>
  </w:style>
  <w:style w:type="character" w:customStyle="1" w:styleId="others24">
    <w:name w:val="others24"/>
  </w:style>
  <w:style w:type="character" w:customStyle="1" w:styleId="others25">
    <w:name w:val="others25"/>
  </w:style>
  <w:style w:type="character" w:customStyle="1" w:styleId="others26">
    <w:name w:val="others26"/>
  </w:style>
  <w:style w:type="character" w:customStyle="1" w:styleId="others27">
    <w:name w:val="others27"/>
  </w:style>
  <w:style w:type="character" w:customStyle="1" w:styleId="others28">
    <w:name w:val="others28"/>
  </w:style>
  <w:style w:type="character" w:customStyle="1" w:styleId="others29">
    <w:name w:val="others29"/>
  </w:style>
  <w:style w:type="character" w:customStyle="1" w:styleId="others30">
    <w:name w:val="others30"/>
  </w:style>
  <w:style w:type="character" w:customStyle="1" w:styleId="others31">
    <w:name w:val="others31"/>
  </w:style>
  <w:style w:type="character" w:customStyle="1" w:styleId="others32">
    <w:name w:val="others32"/>
  </w:style>
  <w:style w:type="character" w:customStyle="1" w:styleId="others33">
    <w:name w:val="others33"/>
  </w:style>
  <w:style w:type="character" w:customStyle="1" w:styleId="others34">
    <w:name w:val="others34"/>
  </w:style>
  <w:style w:type="character" w:customStyle="1" w:styleId="others35">
    <w:name w:val="others35"/>
  </w:style>
  <w:style w:type="character" w:customStyle="1" w:styleId="others36">
    <w:name w:val="others36"/>
  </w:style>
  <w:style w:type="character" w:customStyle="1" w:styleId="others37">
    <w:name w:val="others37"/>
  </w:style>
  <w:style w:type="character" w:customStyle="1" w:styleId="others38">
    <w:name w:val="others38"/>
  </w:style>
  <w:style w:type="character" w:customStyle="1" w:styleId="others39">
    <w:name w:val="others39"/>
  </w:style>
  <w:style w:type="character" w:customStyle="1" w:styleId="others40">
    <w:name w:val="others40"/>
  </w:style>
  <w:style w:type="character" w:customStyle="1" w:styleId="others41">
    <w:name w:val="others41"/>
  </w:style>
  <w:style w:type="character" w:customStyle="1" w:styleId="others42">
    <w:name w:val="others42"/>
  </w:style>
  <w:style w:type="character" w:customStyle="1" w:styleId="others43">
    <w:name w:val="others43"/>
  </w:style>
  <w:style w:type="character" w:customStyle="1" w:styleId="others44">
    <w:name w:val="others44"/>
  </w:style>
  <w:style w:type="character" w:customStyle="1" w:styleId="others45">
    <w:name w:val="others45"/>
  </w:style>
  <w:style w:type="character" w:customStyle="1" w:styleId="others46">
    <w:name w:val="others46"/>
  </w:style>
  <w:style w:type="character" w:customStyle="1" w:styleId="others47">
    <w:name w:val="others47"/>
  </w:style>
  <w:style w:type="character" w:customStyle="1" w:styleId="others48">
    <w:name w:val="others48"/>
  </w:style>
  <w:style w:type="character" w:customStyle="1" w:styleId="others49">
    <w:name w:val="others49"/>
  </w:style>
  <w:style w:type="character" w:customStyle="1" w:styleId="others50">
    <w:name w:val="others50"/>
  </w:style>
  <w:style w:type="character" w:customStyle="1" w:styleId="others51">
    <w:name w:val="others51"/>
  </w:style>
  <w:style w:type="character" w:customStyle="1" w:styleId="others52">
    <w:name w:val="others52"/>
  </w:style>
  <w:style w:type="character" w:customStyle="1" w:styleId="others53">
    <w:name w:val="others53"/>
  </w:style>
  <w:style w:type="character" w:customStyle="1" w:styleId="fio1">
    <w:name w:val="fio1"/>
  </w:style>
  <w:style w:type="character" w:customStyle="1" w:styleId="others54">
    <w:name w:val="others54"/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</w:style>
  <w:style w:type="character" w:customStyle="1" w:styleId="address2">
    <w:name w:val="address2"/>
  </w:style>
  <w:style w:type="character" w:customStyle="1" w:styleId="fio2">
    <w:name w:val="fio2"/>
  </w:style>
  <w:style w:type="character" w:customStyle="1" w:styleId="fio5">
    <w:name w:val="fio5"/>
  </w:style>
  <w:style w:type="character" w:customStyle="1" w:styleId="data2">
    <w:name w:val="data2"/>
  </w:style>
  <w:style w:type="character" w:customStyle="1" w:styleId="fio4">
    <w:name w:val="fio4"/>
  </w:style>
  <w:style w:type="character" w:customStyle="1" w:styleId="fio3">
    <w:name w:val="fio3"/>
  </w:style>
  <w:style w:type="character" w:customStyle="1" w:styleId="fio9">
    <w:name w:val="fio9"/>
  </w:style>
  <w:style w:type="character" w:customStyle="1" w:styleId="fio14">
    <w:name w:val="fio14"/>
  </w:style>
  <w:style w:type="character" w:customStyle="1" w:styleId="others55">
    <w:name w:val="others55"/>
  </w:style>
  <w:style w:type="character" w:customStyle="1" w:styleId="others56">
    <w:name w:val="others56"/>
  </w:style>
  <w:style w:type="character" w:customStyle="1" w:styleId="others57">
    <w:name w:val="others57"/>
  </w:style>
  <w:style w:type="character" w:customStyle="1" w:styleId="others58">
    <w:name w:val="others58"/>
  </w:style>
  <w:style w:type="character" w:customStyle="1" w:styleId="others60">
    <w:name w:val="others60"/>
  </w:style>
  <w:style w:type="character" w:customStyle="1" w:styleId="others61">
    <w:name w:val="others61"/>
  </w:style>
  <w:style w:type="character" w:customStyle="1" w:styleId="others62">
    <w:name w:val="others62"/>
  </w:style>
  <w:style w:type="character" w:customStyle="1" w:styleId="others63">
    <w:name w:val="others63"/>
  </w:style>
  <w:style w:type="character" w:customStyle="1" w:styleId="others64">
    <w:name w:val="others64"/>
  </w:style>
  <w:style w:type="character" w:customStyle="1" w:styleId="others65">
    <w:name w:val="others65"/>
  </w:style>
  <w:style w:type="character" w:customStyle="1" w:styleId="others66">
    <w:name w:val="others66"/>
  </w:style>
  <w:style w:type="character" w:customStyle="1" w:styleId="others67">
    <w:name w:val="others67"/>
  </w:style>
  <w:style w:type="character" w:customStyle="1" w:styleId="others68">
    <w:name w:val="others68"/>
  </w:style>
  <w:style w:type="character" w:customStyle="1" w:styleId="others69">
    <w:name w:val="others69"/>
  </w:style>
  <w:style w:type="character" w:customStyle="1" w:styleId="others70">
    <w:name w:val="others70"/>
  </w:style>
  <w:style w:type="character" w:customStyle="1" w:styleId="others71">
    <w:name w:val="others71"/>
  </w:style>
  <w:style w:type="character" w:customStyle="1" w:styleId="others72">
    <w:name w:val="others72"/>
  </w:style>
  <w:style w:type="character" w:customStyle="1" w:styleId="others73">
    <w:name w:val="others73"/>
  </w:style>
  <w:style w:type="character" w:customStyle="1" w:styleId="others74">
    <w:name w:val="others74"/>
  </w:style>
  <w:style w:type="character" w:customStyle="1" w:styleId="others75">
    <w:name w:val="others75"/>
  </w:style>
  <w:style w:type="character" w:customStyle="1" w:styleId="others76">
    <w:name w:val="others76"/>
  </w:style>
  <w:style w:type="character" w:customStyle="1" w:styleId="others77">
    <w:name w:val="others77"/>
  </w:style>
  <w:style w:type="character" w:customStyle="1" w:styleId="fio10">
    <w:name w:val="fio10"/>
  </w:style>
  <w:style w:type="character" w:customStyle="1" w:styleId="fio6">
    <w:name w:val="fio6"/>
  </w:style>
  <w:style w:type="character" w:customStyle="1" w:styleId="fio7">
    <w:name w:val="fio7"/>
  </w:style>
  <w:style w:type="character" w:customStyle="1" w:styleId="fio11">
    <w:name w:val="fio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5&amp;dst=54&amp;field=134&amp;date=16.02.2024" TargetMode="External"/><Relationship Id="rId13" Type="http://schemas.openxmlformats.org/officeDocument/2006/relationships/hyperlink" Target="https://login.consultant.ru/link/?req=doc&amp;base=LAW&amp;n=469778&amp;dst=59&amp;field=134&amp;date=16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8983&amp;date=25.04.2023" TargetMode="External"/><Relationship Id="rId12" Type="http://schemas.openxmlformats.org/officeDocument/2006/relationships/hyperlink" Target="https://login.consultant.ru/link/?req=doc&amp;base=LAW&amp;n=469778&amp;dst=54&amp;field=134&amp;date=16.02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895&amp;dst=67&amp;field=134&amp;date=16.02.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7722</Words>
  <Characters>44016</Characters>
  <Application>Microsoft Office Word</Application>
  <DocSecurity>0</DocSecurity>
  <Lines>366</Lines>
  <Paragraphs>103</Paragraphs>
  <ScaleCrop>false</ScaleCrop>
  <Company/>
  <LinksUpToDate>false</LinksUpToDate>
  <CharactersWithSpaces>51635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Олег А. Бубнов</cp:lastModifiedBy>
  <cp:revision>14</cp:revision>
  <dcterms:created xsi:type="dcterms:W3CDTF">2024-02-27T01:10:00Z</dcterms:created>
  <dcterms:modified xsi:type="dcterms:W3CDTF">2024-02-27T09:59:00Z</dcterms:modified>
</cp:coreProperties>
</file>